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A2" w:rsidRPr="008071BC" w:rsidRDefault="00984194" w:rsidP="00A74455">
      <w:pPr>
        <w:rPr>
          <w:rFonts w:asciiTheme="majorHAnsi" w:hAnsiTheme="majorHAnsi"/>
          <w:b/>
          <w:sz w:val="22"/>
          <w:szCs w:val="22"/>
        </w:rPr>
      </w:pPr>
      <w:r w:rsidRPr="008071BC">
        <w:rPr>
          <w:rFonts w:asciiTheme="majorHAnsi" w:hAnsiTheme="majorHAnsi"/>
          <w:b/>
          <w:sz w:val="22"/>
          <w:szCs w:val="22"/>
        </w:rPr>
        <w:t>LE DISABILITÀ IN ETÀ PEDIATRICA (0-18 ANNI)</w:t>
      </w:r>
    </w:p>
    <w:p w:rsidR="00653CD7" w:rsidRPr="00653CD7" w:rsidRDefault="00653CD7" w:rsidP="00A74455">
      <w:pPr>
        <w:rPr>
          <w:rFonts w:asciiTheme="majorHAnsi" w:hAnsiTheme="majorHAnsi"/>
          <w:sz w:val="22"/>
          <w:szCs w:val="22"/>
        </w:rPr>
      </w:pPr>
    </w:p>
    <w:p w:rsidR="002058A2" w:rsidRPr="00653CD7" w:rsidRDefault="002058A2" w:rsidP="00A74455">
      <w:pPr>
        <w:rPr>
          <w:rFonts w:asciiTheme="majorHAnsi" w:hAnsiTheme="majorHAnsi"/>
          <w:b/>
          <w:sz w:val="22"/>
          <w:szCs w:val="22"/>
        </w:rPr>
      </w:pPr>
      <w:r w:rsidRPr="00653CD7">
        <w:rPr>
          <w:rFonts w:asciiTheme="majorHAnsi" w:hAnsiTheme="majorHAnsi"/>
          <w:b/>
          <w:sz w:val="22"/>
          <w:szCs w:val="22"/>
        </w:rPr>
        <w:t xml:space="preserve">Razionale </w:t>
      </w:r>
    </w:p>
    <w:p w:rsidR="00B41602" w:rsidRPr="00653CD7" w:rsidRDefault="00B41602" w:rsidP="001217A7">
      <w:pPr>
        <w:jc w:val="both"/>
        <w:rPr>
          <w:rFonts w:asciiTheme="majorHAnsi" w:hAnsiTheme="majorHAnsi"/>
          <w:sz w:val="22"/>
          <w:szCs w:val="22"/>
        </w:rPr>
      </w:pPr>
      <w:r w:rsidRPr="00653CD7">
        <w:rPr>
          <w:rFonts w:asciiTheme="majorHAnsi" w:hAnsiTheme="majorHAnsi"/>
          <w:sz w:val="22"/>
          <w:szCs w:val="22"/>
        </w:rPr>
        <w:t xml:space="preserve">La disabilità è condizione </w:t>
      </w:r>
      <w:r w:rsidR="00EC4BC6">
        <w:rPr>
          <w:rFonts w:asciiTheme="majorHAnsi" w:hAnsiTheme="majorHAnsi"/>
          <w:sz w:val="22"/>
          <w:szCs w:val="22"/>
        </w:rPr>
        <w:t xml:space="preserve">di </w:t>
      </w:r>
      <w:r w:rsidRPr="00653CD7">
        <w:rPr>
          <w:rFonts w:asciiTheme="majorHAnsi" w:hAnsiTheme="majorHAnsi"/>
          <w:sz w:val="22"/>
          <w:szCs w:val="22"/>
        </w:rPr>
        <w:t xml:space="preserve">difficile </w:t>
      </w:r>
      <w:r w:rsidR="00EC4BC6">
        <w:rPr>
          <w:rFonts w:asciiTheme="majorHAnsi" w:hAnsiTheme="majorHAnsi"/>
          <w:sz w:val="22"/>
          <w:szCs w:val="22"/>
        </w:rPr>
        <w:t xml:space="preserve">definizione perché </w:t>
      </w:r>
      <w:r w:rsidR="000C0EBA">
        <w:rPr>
          <w:rFonts w:asciiTheme="majorHAnsi" w:hAnsiTheme="majorHAnsi"/>
          <w:sz w:val="22"/>
          <w:szCs w:val="22"/>
        </w:rPr>
        <w:t>non coinvolge soltanto</w:t>
      </w:r>
      <w:r w:rsidR="00EC4BC6">
        <w:rPr>
          <w:rFonts w:asciiTheme="majorHAnsi" w:hAnsiTheme="majorHAnsi"/>
          <w:sz w:val="22"/>
          <w:szCs w:val="22"/>
        </w:rPr>
        <w:t xml:space="preserve"> la condizione</w:t>
      </w:r>
      <w:r w:rsidRPr="00653CD7">
        <w:rPr>
          <w:rFonts w:asciiTheme="majorHAnsi" w:hAnsiTheme="majorHAnsi"/>
          <w:sz w:val="22"/>
          <w:szCs w:val="22"/>
        </w:rPr>
        <w:t xml:space="preserve"> fisic</w:t>
      </w:r>
      <w:r w:rsidR="00EC4BC6">
        <w:rPr>
          <w:rFonts w:asciiTheme="majorHAnsi" w:hAnsiTheme="majorHAnsi"/>
          <w:sz w:val="22"/>
          <w:szCs w:val="22"/>
        </w:rPr>
        <w:t xml:space="preserve">a e mentale </w:t>
      </w:r>
      <w:r w:rsidRPr="00653CD7">
        <w:rPr>
          <w:rFonts w:asciiTheme="majorHAnsi" w:hAnsiTheme="majorHAnsi"/>
          <w:sz w:val="22"/>
          <w:szCs w:val="22"/>
        </w:rPr>
        <w:t>dell’individuo, ma anche i</w:t>
      </w:r>
      <w:r w:rsidR="00EC4BC6">
        <w:rPr>
          <w:rFonts w:asciiTheme="majorHAnsi" w:hAnsiTheme="majorHAnsi"/>
          <w:sz w:val="22"/>
          <w:szCs w:val="22"/>
        </w:rPr>
        <w:t>l contesto socio-economico e culturale</w:t>
      </w:r>
      <w:r w:rsidRPr="00653CD7">
        <w:rPr>
          <w:rFonts w:asciiTheme="majorHAnsi" w:hAnsiTheme="majorHAnsi"/>
          <w:sz w:val="22"/>
          <w:szCs w:val="22"/>
        </w:rPr>
        <w:t xml:space="preserve"> </w:t>
      </w:r>
      <w:r w:rsidR="00EC4BC6">
        <w:rPr>
          <w:rFonts w:asciiTheme="majorHAnsi" w:hAnsiTheme="majorHAnsi"/>
          <w:sz w:val="22"/>
          <w:szCs w:val="22"/>
        </w:rPr>
        <w:t>in cui vive.</w:t>
      </w:r>
    </w:p>
    <w:p w:rsidR="001217A7" w:rsidRPr="00653CD7" w:rsidRDefault="00B41602" w:rsidP="001217A7">
      <w:pPr>
        <w:jc w:val="both"/>
        <w:rPr>
          <w:rFonts w:asciiTheme="majorHAnsi" w:hAnsiTheme="majorHAnsi"/>
          <w:sz w:val="22"/>
          <w:szCs w:val="22"/>
        </w:rPr>
      </w:pPr>
      <w:r w:rsidRPr="00653CD7">
        <w:rPr>
          <w:rFonts w:asciiTheme="majorHAnsi" w:hAnsiTheme="majorHAnsi"/>
          <w:sz w:val="22"/>
          <w:szCs w:val="22"/>
        </w:rPr>
        <w:t xml:space="preserve">Questa complessità si riflette anche </w:t>
      </w:r>
      <w:r w:rsidR="00EC4BC6">
        <w:rPr>
          <w:rFonts w:asciiTheme="majorHAnsi" w:hAnsiTheme="majorHAnsi"/>
          <w:sz w:val="22"/>
          <w:szCs w:val="22"/>
        </w:rPr>
        <w:t xml:space="preserve">nella </w:t>
      </w:r>
      <w:r w:rsidRPr="00653CD7">
        <w:rPr>
          <w:rFonts w:asciiTheme="majorHAnsi" w:hAnsiTheme="majorHAnsi"/>
          <w:sz w:val="22"/>
          <w:szCs w:val="22"/>
        </w:rPr>
        <w:t>difficoltà ad identificare correttamente e in modo esaustivo tale condizione, a partire da una cor</w:t>
      </w:r>
      <w:r w:rsidR="00FD1234">
        <w:rPr>
          <w:rFonts w:asciiTheme="majorHAnsi" w:hAnsiTheme="majorHAnsi"/>
          <w:sz w:val="22"/>
          <w:szCs w:val="22"/>
        </w:rPr>
        <w:t xml:space="preserve">retta classificazione che </w:t>
      </w:r>
      <w:r w:rsidRPr="00653CD7">
        <w:rPr>
          <w:rFonts w:asciiTheme="majorHAnsi" w:hAnsiTheme="majorHAnsi"/>
          <w:sz w:val="22"/>
          <w:szCs w:val="22"/>
        </w:rPr>
        <w:t>l’Organizzazione Mondiale della S</w:t>
      </w:r>
      <w:r w:rsidR="00EC4BC6">
        <w:rPr>
          <w:rFonts w:asciiTheme="majorHAnsi" w:hAnsiTheme="majorHAnsi"/>
          <w:sz w:val="22"/>
          <w:szCs w:val="22"/>
        </w:rPr>
        <w:t xml:space="preserve">anità ha </w:t>
      </w:r>
      <w:r w:rsidR="00FD1234">
        <w:rPr>
          <w:rFonts w:asciiTheme="majorHAnsi" w:hAnsiTheme="majorHAnsi"/>
          <w:sz w:val="22"/>
          <w:szCs w:val="22"/>
        </w:rPr>
        <w:t>adottato</w:t>
      </w:r>
      <w:r w:rsidR="00EC4BC6">
        <w:rPr>
          <w:rFonts w:asciiTheme="majorHAnsi" w:hAnsiTheme="majorHAnsi"/>
          <w:sz w:val="22"/>
          <w:szCs w:val="22"/>
        </w:rPr>
        <w:t xml:space="preserve"> nel 2001. L</w:t>
      </w:r>
      <w:r w:rsidRPr="00653CD7">
        <w:rPr>
          <w:rFonts w:asciiTheme="majorHAnsi" w:hAnsiTheme="majorHAnsi"/>
          <w:sz w:val="22"/>
          <w:szCs w:val="22"/>
        </w:rPr>
        <w:t>’OMS ha proposto infatti una classificazione i</w:t>
      </w:r>
      <w:r w:rsidR="0026214E">
        <w:rPr>
          <w:rFonts w:asciiTheme="majorHAnsi" w:hAnsiTheme="majorHAnsi"/>
          <w:sz w:val="22"/>
          <w:szCs w:val="22"/>
        </w:rPr>
        <w:t>nternazionale del funzionamento</w:t>
      </w:r>
      <w:r w:rsidRPr="00653CD7">
        <w:rPr>
          <w:rFonts w:asciiTheme="majorHAnsi" w:hAnsiTheme="majorHAnsi"/>
          <w:sz w:val="22"/>
          <w:szCs w:val="22"/>
        </w:rPr>
        <w:t xml:space="preserve"> della disabilità e della salute (</w:t>
      </w:r>
      <w:proofErr w:type="spellStart"/>
      <w:r w:rsidRPr="00653CD7">
        <w:rPr>
          <w:rFonts w:asciiTheme="majorHAnsi" w:hAnsiTheme="majorHAnsi"/>
          <w:sz w:val="22"/>
          <w:szCs w:val="22"/>
        </w:rPr>
        <w:t>Icf</w:t>
      </w:r>
      <w:proofErr w:type="spellEnd"/>
      <w:r w:rsidRPr="00653CD7">
        <w:rPr>
          <w:rFonts w:asciiTheme="majorHAnsi" w:hAnsiTheme="majorHAnsi"/>
          <w:sz w:val="22"/>
          <w:szCs w:val="22"/>
        </w:rPr>
        <w:t>) in cui la disabilità viene definita come “</w:t>
      </w:r>
      <w:r w:rsidR="001217A7" w:rsidRPr="00EC4BC6">
        <w:rPr>
          <w:rFonts w:asciiTheme="majorHAnsi" w:hAnsiTheme="majorHAnsi"/>
          <w:i/>
          <w:sz w:val="22"/>
          <w:szCs w:val="22"/>
        </w:rPr>
        <w:t>la conseguenza o il risultato di una complessa relazione tra la condizione di salute di un individuo e i fattori ambientale che rappresentano le circostanze in cui l’individuo vive</w:t>
      </w:r>
      <w:r w:rsidR="001217A7" w:rsidRPr="00653CD7">
        <w:rPr>
          <w:rFonts w:asciiTheme="majorHAnsi" w:hAnsiTheme="majorHAnsi"/>
          <w:sz w:val="22"/>
          <w:szCs w:val="22"/>
        </w:rPr>
        <w:t>”.</w:t>
      </w:r>
    </w:p>
    <w:p w:rsidR="001217A7" w:rsidRPr="00653CD7" w:rsidRDefault="001217A7" w:rsidP="001217A7">
      <w:pPr>
        <w:jc w:val="both"/>
        <w:rPr>
          <w:rFonts w:asciiTheme="majorHAnsi" w:hAnsiTheme="majorHAnsi"/>
          <w:sz w:val="22"/>
          <w:szCs w:val="22"/>
        </w:rPr>
      </w:pPr>
      <w:r w:rsidRPr="00653CD7">
        <w:rPr>
          <w:rFonts w:asciiTheme="majorHAnsi" w:hAnsiTheme="majorHAnsi"/>
          <w:sz w:val="22"/>
          <w:szCs w:val="22"/>
        </w:rPr>
        <w:t xml:space="preserve">Tale difficoltà non esime </w:t>
      </w:r>
      <w:r w:rsidR="00EC4BC6">
        <w:rPr>
          <w:rFonts w:asciiTheme="majorHAnsi" w:hAnsiTheme="majorHAnsi"/>
          <w:sz w:val="22"/>
          <w:szCs w:val="22"/>
        </w:rPr>
        <w:t>tuttavia dal cercar</w:t>
      </w:r>
      <w:r w:rsidR="000C0EBA">
        <w:rPr>
          <w:rFonts w:asciiTheme="majorHAnsi" w:hAnsiTheme="majorHAnsi"/>
          <w:sz w:val="22"/>
          <w:szCs w:val="22"/>
        </w:rPr>
        <w:t>e</w:t>
      </w:r>
      <w:r w:rsidRPr="00653CD7">
        <w:rPr>
          <w:rFonts w:asciiTheme="majorHAnsi" w:hAnsiTheme="majorHAnsi"/>
          <w:sz w:val="22"/>
          <w:szCs w:val="22"/>
        </w:rPr>
        <w:t xml:space="preserve"> di </w:t>
      </w:r>
      <w:r w:rsidR="000C0EBA">
        <w:rPr>
          <w:rFonts w:asciiTheme="majorHAnsi" w:hAnsiTheme="majorHAnsi"/>
          <w:sz w:val="22"/>
          <w:szCs w:val="22"/>
        </w:rPr>
        <w:t xml:space="preserve">studiare il fenomeno nel modo migliore possibile, </w:t>
      </w:r>
      <w:r w:rsidRPr="00653CD7">
        <w:rPr>
          <w:rFonts w:asciiTheme="majorHAnsi" w:hAnsiTheme="majorHAnsi"/>
          <w:sz w:val="22"/>
          <w:szCs w:val="22"/>
        </w:rPr>
        <w:t>in quanto la popolazione interessata rappresenta una quota  “fragile”  e quindi destinataria di azioni assistenziali maggiormente caratterizzate</w:t>
      </w:r>
      <w:r w:rsidR="00EC4BC6">
        <w:rPr>
          <w:rFonts w:asciiTheme="majorHAnsi" w:hAnsiTheme="majorHAnsi"/>
          <w:sz w:val="22"/>
          <w:szCs w:val="22"/>
        </w:rPr>
        <w:t xml:space="preserve">, nonché </w:t>
      </w:r>
      <w:r w:rsidRPr="00653CD7">
        <w:rPr>
          <w:rFonts w:asciiTheme="majorHAnsi" w:hAnsiTheme="majorHAnsi"/>
          <w:sz w:val="22"/>
          <w:szCs w:val="22"/>
        </w:rPr>
        <w:t xml:space="preserve"> di servizi fortemente orientati, quand</w:t>
      </w:r>
      <w:r w:rsidR="00EC4BC6">
        <w:rPr>
          <w:rFonts w:asciiTheme="majorHAnsi" w:hAnsiTheme="majorHAnsi"/>
          <w:sz w:val="22"/>
          <w:szCs w:val="22"/>
        </w:rPr>
        <w:t xml:space="preserve">’anche </w:t>
      </w:r>
      <w:r w:rsidRPr="00653CD7">
        <w:rPr>
          <w:rFonts w:asciiTheme="majorHAnsi" w:hAnsiTheme="majorHAnsi"/>
          <w:sz w:val="22"/>
          <w:szCs w:val="22"/>
        </w:rPr>
        <w:t>addirittura dedicati.</w:t>
      </w:r>
    </w:p>
    <w:p w:rsidR="001217A7" w:rsidRPr="00653CD7" w:rsidRDefault="001217A7" w:rsidP="001217A7">
      <w:pPr>
        <w:jc w:val="both"/>
        <w:rPr>
          <w:rFonts w:asciiTheme="majorHAnsi" w:hAnsiTheme="majorHAnsi"/>
          <w:sz w:val="22"/>
          <w:szCs w:val="22"/>
        </w:rPr>
      </w:pPr>
      <w:r w:rsidRPr="00653CD7">
        <w:rPr>
          <w:rFonts w:asciiTheme="majorHAnsi" w:hAnsiTheme="majorHAnsi"/>
          <w:sz w:val="22"/>
          <w:szCs w:val="22"/>
        </w:rPr>
        <w:t xml:space="preserve">Se poi si pensa al target </w:t>
      </w:r>
      <w:r w:rsidR="00EC4BC6">
        <w:rPr>
          <w:rFonts w:asciiTheme="majorHAnsi" w:hAnsiTheme="majorHAnsi"/>
          <w:sz w:val="22"/>
          <w:szCs w:val="22"/>
        </w:rPr>
        <w:t xml:space="preserve">anagrafico </w:t>
      </w:r>
      <w:r w:rsidRPr="00653CD7">
        <w:rPr>
          <w:rFonts w:asciiTheme="majorHAnsi" w:hAnsiTheme="majorHAnsi"/>
          <w:sz w:val="22"/>
          <w:szCs w:val="22"/>
        </w:rPr>
        <w:t>individuato (popolazione 0-18 anni), si c</w:t>
      </w:r>
      <w:r w:rsidR="00EC4BC6">
        <w:rPr>
          <w:rFonts w:asciiTheme="majorHAnsi" w:hAnsiTheme="majorHAnsi"/>
          <w:sz w:val="22"/>
          <w:szCs w:val="22"/>
        </w:rPr>
        <w:t xml:space="preserve">omprende </w:t>
      </w:r>
      <w:r w:rsidRPr="00653CD7">
        <w:rPr>
          <w:rFonts w:asciiTheme="majorHAnsi" w:hAnsiTheme="majorHAnsi"/>
          <w:sz w:val="22"/>
          <w:szCs w:val="22"/>
        </w:rPr>
        <w:t xml:space="preserve">anche il coinvolgimento di servizi/strutture non solo socio-sanitari, </w:t>
      </w:r>
      <w:r w:rsidR="00EC4BC6">
        <w:rPr>
          <w:rFonts w:asciiTheme="majorHAnsi" w:hAnsiTheme="majorHAnsi"/>
          <w:sz w:val="22"/>
          <w:szCs w:val="22"/>
        </w:rPr>
        <w:t xml:space="preserve">bensì di altro ordine come la scuola, oltre </w:t>
      </w:r>
      <w:r w:rsidR="00FD1234">
        <w:rPr>
          <w:rFonts w:asciiTheme="majorHAnsi" w:hAnsiTheme="majorHAnsi"/>
          <w:sz w:val="22"/>
          <w:szCs w:val="22"/>
        </w:rPr>
        <w:t xml:space="preserve"> naturalmente il</w:t>
      </w:r>
      <w:r w:rsidRPr="00653CD7">
        <w:rPr>
          <w:rFonts w:asciiTheme="majorHAnsi" w:hAnsiTheme="majorHAnsi"/>
          <w:sz w:val="22"/>
          <w:szCs w:val="22"/>
        </w:rPr>
        <w:t xml:space="preserve"> contesto familiare </w:t>
      </w:r>
      <w:r w:rsidR="00653CD7">
        <w:rPr>
          <w:rFonts w:asciiTheme="majorHAnsi" w:hAnsiTheme="majorHAnsi"/>
          <w:sz w:val="22"/>
          <w:szCs w:val="22"/>
        </w:rPr>
        <w:t>e sociale</w:t>
      </w:r>
      <w:r w:rsidRPr="00653CD7">
        <w:rPr>
          <w:rFonts w:asciiTheme="majorHAnsi" w:hAnsiTheme="majorHAnsi"/>
          <w:sz w:val="22"/>
          <w:szCs w:val="22"/>
        </w:rPr>
        <w:t>.</w:t>
      </w:r>
    </w:p>
    <w:p w:rsidR="001F1BD7" w:rsidRPr="00653CD7" w:rsidRDefault="001F1BD7" w:rsidP="001217A7">
      <w:pPr>
        <w:jc w:val="both"/>
        <w:rPr>
          <w:rFonts w:asciiTheme="majorHAnsi" w:hAnsiTheme="majorHAnsi"/>
          <w:sz w:val="22"/>
          <w:szCs w:val="22"/>
        </w:rPr>
      </w:pPr>
      <w:r w:rsidRPr="00653CD7">
        <w:rPr>
          <w:rFonts w:asciiTheme="majorHAnsi" w:hAnsiTheme="majorHAnsi"/>
          <w:sz w:val="22"/>
          <w:szCs w:val="22"/>
        </w:rPr>
        <w:t>La multidimensionalità</w:t>
      </w:r>
      <w:r w:rsidR="00EC4BC6">
        <w:rPr>
          <w:rFonts w:asciiTheme="majorHAnsi" w:hAnsiTheme="majorHAnsi"/>
          <w:sz w:val="22"/>
          <w:szCs w:val="22"/>
        </w:rPr>
        <w:t xml:space="preserve"> di tale condizione rende ancor</w:t>
      </w:r>
      <w:r w:rsidRPr="00653CD7">
        <w:rPr>
          <w:rFonts w:asciiTheme="majorHAnsi" w:hAnsiTheme="majorHAnsi"/>
          <w:sz w:val="22"/>
          <w:szCs w:val="22"/>
        </w:rPr>
        <w:t xml:space="preserve"> più complicato il compito </w:t>
      </w:r>
      <w:r w:rsidR="00653CD7">
        <w:rPr>
          <w:rFonts w:asciiTheme="majorHAnsi" w:hAnsiTheme="majorHAnsi"/>
          <w:sz w:val="22"/>
          <w:szCs w:val="22"/>
        </w:rPr>
        <w:t xml:space="preserve">di </w:t>
      </w:r>
      <w:r w:rsidR="00EC4BC6">
        <w:rPr>
          <w:rFonts w:asciiTheme="majorHAnsi" w:hAnsiTheme="majorHAnsi"/>
          <w:sz w:val="22"/>
          <w:szCs w:val="22"/>
        </w:rPr>
        <w:t xml:space="preserve">individuare </w:t>
      </w:r>
      <w:r w:rsidRPr="00653CD7">
        <w:rPr>
          <w:rFonts w:asciiTheme="majorHAnsi" w:hAnsiTheme="majorHAnsi"/>
          <w:sz w:val="22"/>
          <w:szCs w:val="22"/>
        </w:rPr>
        <w:t xml:space="preserve">idonei strumenti di </w:t>
      </w:r>
      <w:r w:rsidR="00EC4BC6">
        <w:rPr>
          <w:rFonts w:asciiTheme="majorHAnsi" w:hAnsiTheme="majorHAnsi"/>
          <w:sz w:val="22"/>
          <w:szCs w:val="22"/>
        </w:rPr>
        <w:t>misura per rappresentare un concetto, ancor</w:t>
      </w:r>
      <w:r w:rsidRPr="00653CD7">
        <w:rPr>
          <w:rFonts w:asciiTheme="majorHAnsi" w:hAnsiTheme="majorHAnsi"/>
          <w:sz w:val="22"/>
          <w:szCs w:val="22"/>
        </w:rPr>
        <w:t xml:space="preserve"> </w:t>
      </w:r>
      <w:r w:rsidR="00653CD7">
        <w:rPr>
          <w:rFonts w:asciiTheme="majorHAnsi" w:hAnsiTheme="majorHAnsi"/>
          <w:sz w:val="22"/>
          <w:szCs w:val="22"/>
        </w:rPr>
        <w:t>prima</w:t>
      </w:r>
      <w:r w:rsidRPr="00653CD7">
        <w:rPr>
          <w:rFonts w:asciiTheme="majorHAnsi" w:hAnsiTheme="majorHAnsi"/>
          <w:sz w:val="22"/>
          <w:szCs w:val="22"/>
        </w:rPr>
        <w:t xml:space="preserve"> che uno stato di salute.</w:t>
      </w:r>
    </w:p>
    <w:p w:rsidR="001F1BD7" w:rsidRPr="00653CD7" w:rsidRDefault="001F1BD7" w:rsidP="001217A7">
      <w:pPr>
        <w:jc w:val="both"/>
        <w:rPr>
          <w:rFonts w:asciiTheme="majorHAnsi" w:hAnsiTheme="majorHAnsi"/>
          <w:sz w:val="22"/>
          <w:szCs w:val="22"/>
        </w:rPr>
      </w:pPr>
    </w:p>
    <w:p w:rsidR="001F1BD7" w:rsidRPr="00653CD7" w:rsidRDefault="001F1BD7" w:rsidP="001217A7">
      <w:pPr>
        <w:jc w:val="both"/>
        <w:rPr>
          <w:rFonts w:asciiTheme="majorHAnsi" w:hAnsiTheme="majorHAnsi"/>
          <w:b/>
          <w:sz w:val="22"/>
          <w:szCs w:val="22"/>
        </w:rPr>
      </w:pPr>
      <w:r w:rsidRPr="00653CD7">
        <w:rPr>
          <w:rFonts w:asciiTheme="majorHAnsi" w:hAnsiTheme="majorHAnsi"/>
          <w:b/>
          <w:sz w:val="22"/>
          <w:szCs w:val="22"/>
        </w:rPr>
        <w:t>Materiali e metodi</w:t>
      </w:r>
    </w:p>
    <w:p w:rsidR="00552DD0" w:rsidRDefault="001F1BD7" w:rsidP="001217A7">
      <w:pPr>
        <w:jc w:val="both"/>
        <w:rPr>
          <w:rFonts w:asciiTheme="majorHAnsi" w:hAnsiTheme="majorHAnsi"/>
          <w:sz w:val="22"/>
          <w:szCs w:val="22"/>
        </w:rPr>
      </w:pPr>
      <w:r w:rsidRPr="00653CD7">
        <w:rPr>
          <w:rFonts w:asciiTheme="majorHAnsi" w:hAnsiTheme="majorHAnsi"/>
          <w:sz w:val="22"/>
          <w:szCs w:val="22"/>
        </w:rPr>
        <w:t xml:space="preserve">Con il coinvolgimento dei Servizi Fragilità del Dipartimento PIPSS, si è cercato di </w:t>
      </w:r>
      <w:r w:rsidR="0001725C">
        <w:rPr>
          <w:rFonts w:asciiTheme="majorHAnsi" w:hAnsiTheme="majorHAnsi"/>
          <w:sz w:val="22"/>
          <w:szCs w:val="22"/>
        </w:rPr>
        <w:t>esplorare gli strumenti più idonei per la mappatura delle disabilità</w:t>
      </w:r>
      <w:r w:rsidR="00552DD0">
        <w:rPr>
          <w:rFonts w:asciiTheme="majorHAnsi" w:hAnsiTheme="majorHAnsi"/>
          <w:sz w:val="22"/>
          <w:szCs w:val="22"/>
        </w:rPr>
        <w:t xml:space="preserve">, condizione che solo occasionalmente può </w:t>
      </w:r>
      <w:r w:rsidR="00FD1234">
        <w:rPr>
          <w:rFonts w:asciiTheme="majorHAnsi" w:hAnsiTheme="majorHAnsi"/>
          <w:sz w:val="22"/>
          <w:szCs w:val="22"/>
        </w:rPr>
        <w:t xml:space="preserve">comportare </w:t>
      </w:r>
      <w:r w:rsidR="00552DD0">
        <w:rPr>
          <w:rFonts w:asciiTheme="majorHAnsi" w:hAnsiTheme="majorHAnsi"/>
          <w:sz w:val="22"/>
          <w:szCs w:val="22"/>
        </w:rPr>
        <w:t>un ricovero e</w:t>
      </w:r>
      <w:r w:rsidR="00FD1234">
        <w:rPr>
          <w:rFonts w:asciiTheme="majorHAnsi" w:hAnsiTheme="majorHAnsi"/>
          <w:sz w:val="22"/>
          <w:szCs w:val="22"/>
        </w:rPr>
        <w:t xml:space="preserve"> </w:t>
      </w:r>
      <w:r w:rsidR="000677AD">
        <w:rPr>
          <w:rFonts w:asciiTheme="majorHAnsi" w:hAnsiTheme="majorHAnsi"/>
          <w:sz w:val="22"/>
          <w:szCs w:val="22"/>
        </w:rPr>
        <w:t>q</w:t>
      </w:r>
      <w:r w:rsidR="00552DD0">
        <w:rPr>
          <w:rFonts w:asciiTheme="majorHAnsi" w:hAnsiTheme="majorHAnsi"/>
          <w:sz w:val="22"/>
          <w:szCs w:val="22"/>
        </w:rPr>
        <w:t xml:space="preserve">uindi </w:t>
      </w:r>
      <w:r w:rsidR="00FD1234">
        <w:rPr>
          <w:rFonts w:asciiTheme="majorHAnsi" w:hAnsiTheme="majorHAnsi"/>
          <w:sz w:val="22"/>
          <w:szCs w:val="22"/>
        </w:rPr>
        <w:t>fornire l</w:t>
      </w:r>
      <w:r w:rsidR="00552DD0">
        <w:rPr>
          <w:rFonts w:asciiTheme="majorHAnsi" w:hAnsiTheme="majorHAnsi"/>
          <w:sz w:val="22"/>
          <w:szCs w:val="22"/>
        </w:rPr>
        <w:t xml:space="preserve">a possibilità di </w:t>
      </w:r>
      <w:r w:rsidR="00FD1234">
        <w:rPr>
          <w:rFonts w:asciiTheme="majorHAnsi" w:hAnsiTheme="majorHAnsi"/>
          <w:sz w:val="22"/>
          <w:szCs w:val="22"/>
        </w:rPr>
        <w:t xml:space="preserve">una affidabile </w:t>
      </w:r>
      <w:r w:rsidR="00552DD0">
        <w:rPr>
          <w:rFonts w:asciiTheme="majorHAnsi" w:hAnsiTheme="majorHAnsi"/>
          <w:sz w:val="22"/>
          <w:szCs w:val="22"/>
        </w:rPr>
        <w:t>traccia</w:t>
      </w:r>
      <w:r w:rsidR="00FD1234">
        <w:rPr>
          <w:rFonts w:asciiTheme="majorHAnsi" w:hAnsiTheme="majorHAnsi"/>
          <w:sz w:val="22"/>
          <w:szCs w:val="22"/>
        </w:rPr>
        <w:t>bilità.</w:t>
      </w:r>
      <w:r w:rsidR="000677AD">
        <w:rPr>
          <w:rFonts w:asciiTheme="majorHAnsi" w:hAnsiTheme="majorHAnsi"/>
          <w:sz w:val="22"/>
          <w:szCs w:val="22"/>
        </w:rPr>
        <w:t xml:space="preserve"> Anche la difficoltà d</w:t>
      </w:r>
      <w:r w:rsidR="00FD1234">
        <w:rPr>
          <w:rFonts w:asciiTheme="majorHAnsi" w:hAnsiTheme="majorHAnsi"/>
          <w:sz w:val="22"/>
          <w:szCs w:val="22"/>
        </w:rPr>
        <w:t>i</w:t>
      </w:r>
      <w:r w:rsidR="000677AD">
        <w:rPr>
          <w:rFonts w:asciiTheme="majorHAnsi" w:hAnsiTheme="majorHAnsi"/>
          <w:sz w:val="22"/>
          <w:szCs w:val="22"/>
        </w:rPr>
        <w:t xml:space="preserve"> categorizzazione dei diversi tipi di disabilità ha suggerito di </w:t>
      </w:r>
      <w:r w:rsidR="00FD1234">
        <w:rPr>
          <w:rFonts w:asciiTheme="majorHAnsi" w:hAnsiTheme="majorHAnsi"/>
          <w:sz w:val="22"/>
          <w:szCs w:val="22"/>
        </w:rPr>
        <w:t xml:space="preserve">aggregarla in </w:t>
      </w:r>
      <w:r w:rsidR="000677AD">
        <w:rPr>
          <w:rFonts w:asciiTheme="majorHAnsi" w:hAnsiTheme="majorHAnsi"/>
          <w:sz w:val="22"/>
          <w:szCs w:val="22"/>
        </w:rPr>
        <w:t xml:space="preserve">grandi gruppi </w:t>
      </w:r>
      <w:r w:rsidR="00FD1234">
        <w:rPr>
          <w:rFonts w:asciiTheme="majorHAnsi" w:hAnsiTheme="majorHAnsi"/>
          <w:sz w:val="22"/>
          <w:szCs w:val="22"/>
        </w:rPr>
        <w:t>omogenei ad elevato impatto,</w:t>
      </w:r>
      <w:r w:rsidR="000677AD">
        <w:rPr>
          <w:rFonts w:asciiTheme="majorHAnsi" w:hAnsiTheme="majorHAnsi"/>
          <w:sz w:val="22"/>
          <w:szCs w:val="22"/>
        </w:rPr>
        <w:t xml:space="preserve"> per impegno assistenziale</w:t>
      </w:r>
      <w:r w:rsidR="00FD1234">
        <w:rPr>
          <w:rFonts w:asciiTheme="majorHAnsi" w:hAnsiTheme="majorHAnsi"/>
          <w:sz w:val="22"/>
          <w:szCs w:val="22"/>
        </w:rPr>
        <w:t xml:space="preserve">,  per numerosità od in quanto sottoposti a </w:t>
      </w:r>
      <w:r w:rsidR="000677AD">
        <w:rPr>
          <w:rFonts w:asciiTheme="majorHAnsi" w:hAnsiTheme="majorHAnsi"/>
          <w:sz w:val="22"/>
          <w:szCs w:val="22"/>
        </w:rPr>
        <w:t>normativa ad hoc.</w:t>
      </w:r>
    </w:p>
    <w:p w:rsidR="000677AD" w:rsidRDefault="000677AD" w:rsidP="001217A7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Nella tabella che segue lo schema dei materiali e metodi usati</w:t>
      </w:r>
    </w:p>
    <w:p w:rsidR="00B969D8" w:rsidRDefault="00B969D8" w:rsidP="001217A7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Style w:val="Grigliatabella"/>
        <w:tblW w:w="0" w:type="auto"/>
        <w:jc w:val="center"/>
        <w:tblInd w:w="-965" w:type="dxa"/>
        <w:tblLook w:val="04A0" w:firstRow="1" w:lastRow="0" w:firstColumn="1" w:lastColumn="0" w:noHBand="0" w:noVBand="1"/>
      </w:tblPr>
      <w:tblGrid>
        <w:gridCol w:w="3544"/>
        <w:gridCol w:w="722"/>
        <w:gridCol w:w="1500"/>
        <w:gridCol w:w="2900"/>
      </w:tblGrid>
      <w:tr w:rsidR="00B969D8" w:rsidRPr="00DD0ACC" w:rsidTr="00B151AD">
        <w:trPr>
          <w:trHeight w:val="300"/>
          <w:jc w:val="center"/>
        </w:trPr>
        <w:tc>
          <w:tcPr>
            <w:tcW w:w="3544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D0AC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GRUPPI </w:t>
            </w:r>
          </w:p>
        </w:tc>
        <w:tc>
          <w:tcPr>
            <w:tcW w:w="722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D0ACC">
              <w:rPr>
                <w:rFonts w:asciiTheme="majorHAnsi" w:hAnsiTheme="majorHAnsi"/>
                <w:b/>
                <w:bCs/>
                <w:sz w:val="22"/>
                <w:szCs w:val="22"/>
              </w:rPr>
              <w:t>ICD9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D0ACC">
              <w:rPr>
                <w:rFonts w:asciiTheme="majorHAnsi" w:hAnsiTheme="majorHAnsi"/>
                <w:b/>
                <w:bCs/>
                <w:sz w:val="22"/>
                <w:szCs w:val="22"/>
              </w:rPr>
              <w:t>ICD10</w:t>
            </w:r>
          </w:p>
        </w:tc>
        <w:tc>
          <w:tcPr>
            <w:tcW w:w="2900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D0AC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FLUSSI </w:t>
            </w:r>
            <w:r w:rsidR="00BB34FD">
              <w:rPr>
                <w:rFonts w:asciiTheme="majorHAnsi" w:hAnsiTheme="majorHAnsi"/>
                <w:b/>
                <w:bCs/>
                <w:sz w:val="22"/>
                <w:szCs w:val="22"/>
              </w:rPr>
              <w:t>MAPPANTI</w:t>
            </w:r>
          </w:p>
        </w:tc>
      </w:tr>
      <w:tr w:rsidR="00B969D8" w:rsidRPr="00DD0ACC" w:rsidTr="00B151AD">
        <w:trPr>
          <w:trHeight w:val="525"/>
          <w:jc w:val="center"/>
        </w:trPr>
        <w:tc>
          <w:tcPr>
            <w:tcW w:w="3544" w:type="dxa"/>
            <w:vMerge w:val="restart"/>
            <w:shd w:val="clear" w:color="auto" w:fill="auto"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GRAVI </w:t>
            </w:r>
            <w:r w:rsidRPr="00DD0ACC">
              <w:rPr>
                <w:rFonts w:asciiTheme="majorHAnsi" w:hAnsiTheme="majorHAnsi"/>
                <w:sz w:val="22"/>
                <w:szCs w:val="22"/>
              </w:rPr>
              <w:t>DEFICIT SENSORIALI (IPOVEDENTI-IPOUDENTI)</w:t>
            </w:r>
          </w:p>
        </w:tc>
        <w:tc>
          <w:tcPr>
            <w:tcW w:w="722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368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H90-91</w:t>
            </w:r>
          </w:p>
        </w:tc>
        <w:tc>
          <w:tcPr>
            <w:tcW w:w="2900" w:type="dxa"/>
            <w:vMerge w:val="restart"/>
            <w:shd w:val="clear" w:color="auto" w:fill="auto"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ESENZIONI TICKET, SDO, NPI, CERTIFICAZIONI SCOLASTICHE, IDR</w:t>
            </w:r>
          </w:p>
        </w:tc>
      </w:tr>
      <w:tr w:rsidR="00B969D8" w:rsidRPr="00DD0ACC" w:rsidTr="00B151AD">
        <w:trPr>
          <w:trHeight w:val="220"/>
          <w:jc w:val="center"/>
        </w:trPr>
        <w:tc>
          <w:tcPr>
            <w:tcW w:w="3544" w:type="dxa"/>
            <w:vMerge/>
            <w:shd w:val="clear" w:color="auto" w:fill="auto"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389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H54</w:t>
            </w:r>
          </w:p>
        </w:tc>
        <w:tc>
          <w:tcPr>
            <w:tcW w:w="2900" w:type="dxa"/>
            <w:vMerge/>
            <w:shd w:val="clear" w:color="auto" w:fill="auto"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969D8" w:rsidRPr="00DD0ACC" w:rsidTr="00B151AD">
        <w:trPr>
          <w:trHeight w:val="508"/>
          <w:jc w:val="center"/>
        </w:trPr>
        <w:tc>
          <w:tcPr>
            <w:tcW w:w="3544" w:type="dxa"/>
            <w:shd w:val="clear" w:color="auto" w:fill="auto"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CROMOSOMOPATIE-S. DI DOWN</w:t>
            </w:r>
          </w:p>
        </w:tc>
        <w:tc>
          <w:tcPr>
            <w:tcW w:w="722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758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Q90</w:t>
            </w:r>
          </w:p>
        </w:tc>
        <w:tc>
          <w:tcPr>
            <w:tcW w:w="2900" w:type="dxa"/>
            <w:shd w:val="clear" w:color="auto" w:fill="auto"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ESENZIONI TICKET, SDO, NPI, CERTIFICAZIONI SCOLASTICHE</w:t>
            </w:r>
            <w:r>
              <w:rPr>
                <w:rFonts w:asciiTheme="majorHAnsi" w:hAnsiTheme="majorHAnsi"/>
                <w:sz w:val="22"/>
                <w:szCs w:val="22"/>
              </w:rPr>
              <w:t>, IDR</w:t>
            </w:r>
          </w:p>
        </w:tc>
      </w:tr>
      <w:tr w:rsidR="00B969D8" w:rsidRPr="00DD0ACC" w:rsidTr="00B151AD">
        <w:trPr>
          <w:trHeight w:val="900"/>
          <w:jc w:val="center"/>
        </w:trPr>
        <w:tc>
          <w:tcPr>
            <w:tcW w:w="3544" w:type="dxa"/>
            <w:shd w:val="clear" w:color="auto" w:fill="auto"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DEFICIT MOTORI</w:t>
            </w:r>
          </w:p>
        </w:tc>
        <w:tc>
          <w:tcPr>
            <w:tcW w:w="722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341-344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G80-G83</w:t>
            </w:r>
          </w:p>
        </w:tc>
        <w:tc>
          <w:tcPr>
            <w:tcW w:w="2900" w:type="dxa"/>
            <w:shd w:val="clear" w:color="auto" w:fill="auto"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ESENZIONI TICKET, SDO, NPI, CERTIFICAZIONI SCOLASTICHE</w:t>
            </w:r>
            <w:r>
              <w:rPr>
                <w:rFonts w:asciiTheme="majorHAnsi" w:hAnsiTheme="majorHAnsi"/>
                <w:sz w:val="22"/>
                <w:szCs w:val="22"/>
              </w:rPr>
              <w:t>, IDR</w:t>
            </w:r>
          </w:p>
        </w:tc>
      </w:tr>
      <w:tr w:rsidR="00B969D8" w:rsidRPr="00DD0ACC" w:rsidTr="00B151AD">
        <w:trPr>
          <w:trHeight w:val="900"/>
          <w:jc w:val="center"/>
        </w:trPr>
        <w:tc>
          <w:tcPr>
            <w:tcW w:w="3544" w:type="dxa"/>
            <w:shd w:val="clear" w:color="auto" w:fill="auto"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EPILESSIA</w:t>
            </w:r>
          </w:p>
        </w:tc>
        <w:tc>
          <w:tcPr>
            <w:tcW w:w="722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345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G40</w:t>
            </w:r>
          </w:p>
        </w:tc>
        <w:tc>
          <w:tcPr>
            <w:tcW w:w="2900" w:type="dxa"/>
            <w:shd w:val="clear" w:color="auto" w:fill="auto"/>
            <w:hideMark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ESENZIONI TICKET, SDO, NPI, CERTIFICAZIONI SCOLASTICHE, IDR</w:t>
            </w:r>
          </w:p>
        </w:tc>
      </w:tr>
      <w:tr w:rsidR="00B969D8" w:rsidRPr="00DD0ACC" w:rsidTr="00B151AD">
        <w:trPr>
          <w:trHeight w:val="900"/>
          <w:jc w:val="center"/>
        </w:trPr>
        <w:tc>
          <w:tcPr>
            <w:tcW w:w="3544" w:type="dxa"/>
            <w:shd w:val="clear" w:color="auto" w:fill="auto"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RITARDO MENTALE</w:t>
            </w:r>
          </w:p>
        </w:tc>
        <w:tc>
          <w:tcPr>
            <w:tcW w:w="722" w:type="dxa"/>
            <w:shd w:val="clear" w:color="auto" w:fill="auto"/>
            <w:noWrap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317-319</w:t>
            </w:r>
          </w:p>
        </w:tc>
        <w:tc>
          <w:tcPr>
            <w:tcW w:w="1500" w:type="dxa"/>
            <w:shd w:val="clear" w:color="auto" w:fill="auto"/>
            <w:noWrap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F70-F79</w:t>
            </w:r>
          </w:p>
        </w:tc>
        <w:tc>
          <w:tcPr>
            <w:tcW w:w="2900" w:type="dxa"/>
            <w:shd w:val="clear" w:color="auto" w:fill="auto"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ESENZIONI TICKET, SDO, NPI, CERTIFICAZIONI SCOLASTICHE, IDR</w:t>
            </w:r>
          </w:p>
        </w:tc>
      </w:tr>
      <w:tr w:rsidR="00B969D8" w:rsidRPr="00DD0ACC" w:rsidTr="00F91E0F">
        <w:trPr>
          <w:trHeight w:val="686"/>
          <w:jc w:val="center"/>
        </w:trPr>
        <w:tc>
          <w:tcPr>
            <w:tcW w:w="3544" w:type="dxa"/>
            <w:shd w:val="clear" w:color="auto" w:fill="auto"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DISTURBO DEL LINGUAGGIO</w:t>
            </w:r>
          </w:p>
        </w:tc>
        <w:tc>
          <w:tcPr>
            <w:tcW w:w="722" w:type="dxa"/>
            <w:shd w:val="clear" w:color="auto" w:fill="auto"/>
            <w:noWrap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315</w:t>
            </w:r>
          </w:p>
        </w:tc>
        <w:tc>
          <w:tcPr>
            <w:tcW w:w="1500" w:type="dxa"/>
            <w:shd w:val="clear" w:color="auto" w:fill="auto"/>
            <w:noWrap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F80-F83</w:t>
            </w:r>
          </w:p>
        </w:tc>
        <w:tc>
          <w:tcPr>
            <w:tcW w:w="2900" w:type="dxa"/>
            <w:shd w:val="clear" w:color="auto" w:fill="auto"/>
          </w:tcPr>
          <w:p w:rsidR="00B969D8" w:rsidRPr="00DD0ACC" w:rsidRDefault="00B969D8" w:rsidP="00B969D8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NPI, CERTIFICAZIONI SCOLASTICHE, IDR</w:t>
            </w:r>
          </w:p>
        </w:tc>
      </w:tr>
      <w:tr w:rsidR="00B969D8" w:rsidRPr="00DD0ACC" w:rsidTr="00B151AD">
        <w:trPr>
          <w:trHeight w:val="900"/>
          <w:jc w:val="center"/>
        </w:trPr>
        <w:tc>
          <w:tcPr>
            <w:tcW w:w="3544" w:type="dxa"/>
            <w:shd w:val="clear" w:color="auto" w:fill="auto"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AUTISMO</w:t>
            </w:r>
          </w:p>
        </w:tc>
        <w:tc>
          <w:tcPr>
            <w:tcW w:w="722" w:type="dxa"/>
            <w:shd w:val="clear" w:color="auto" w:fill="auto"/>
            <w:noWrap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299</w:t>
            </w:r>
          </w:p>
        </w:tc>
        <w:tc>
          <w:tcPr>
            <w:tcW w:w="1500" w:type="dxa"/>
            <w:shd w:val="clear" w:color="auto" w:fill="auto"/>
            <w:noWrap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F84</w:t>
            </w:r>
          </w:p>
        </w:tc>
        <w:tc>
          <w:tcPr>
            <w:tcW w:w="2900" w:type="dxa"/>
            <w:shd w:val="clear" w:color="auto" w:fill="auto"/>
          </w:tcPr>
          <w:p w:rsidR="00B969D8" w:rsidRPr="00DD0ACC" w:rsidRDefault="00B969D8" w:rsidP="00B151AD">
            <w:pPr>
              <w:rPr>
                <w:rFonts w:asciiTheme="majorHAnsi" w:hAnsiTheme="majorHAnsi"/>
                <w:sz w:val="22"/>
                <w:szCs w:val="22"/>
              </w:rPr>
            </w:pPr>
            <w:r w:rsidRPr="00DD0ACC">
              <w:rPr>
                <w:rFonts w:asciiTheme="majorHAnsi" w:hAnsiTheme="majorHAnsi"/>
                <w:sz w:val="22"/>
                <w:szCs w:val="22"/>
              </w:rPr>
              <w:t>ESENZIONI TICKET, SDO, NPI, CERTIFICAZIONI SCOLASTICHE, IDR</w:t>
            </w:r>
          </w:p>
        </w:tc>
      </w:tr>
    </w:tbl>
    <w:p w:rsidR="00B969D8" w:rsidRDefault="00B969D8" w:rsidP="001217A7">
      <w:pPr>
        <w:jc w:val="both"/>
        <w:rPr>
          <w:rFonts w:asciiTheme="majorHAnsi" w:hAnsiTheme="majorHAnsi"/>
          <w:sz w:val="22"/>
          <w:szCs w:val="22"/>
        </w:rPr>
      </w:pPr>
    </w:p>
    <w:p w:rsidR="00B969D8" w:rsidRDefault="00B969D8" w:rsidP="001217A7">
      <w:pPr>
        <w:jc w:val="both"/>
        <w:rPr>
          <w:rFonts w:asciiTheme="majorHAnsi" w:hAnsiTheme="majorHAnsi"/>
          <w:sz w:val="22"/>
          <w:szCs w:val="22"/>
        </w:rPr>
      </w:pPr>
    </w:p>
    <w:p w:rsidR="002C08C3" w:rsidRDefault="002C08C3" w:rsidP="00A74455"/>
    <w:p w:rsidR="002C08C3" w:rsidRPr="003552EE" w:rsidRDefault="00653CD7" w:rsidP="00A74455">
      <w:pPr>
        <w:rPr>
          <w:rFonts w:asciiTheme="majorHAnsi" w:hAnsiTheme="majorHAnsi"/>
          <w:b/>
          <w:sz w:val="22"/>
          <w:szCs w:val="22"/>
        </w:rPr>
      </w:pPr>
      <w:r w:rsidRPr="003552EE">
        <w:rPr>
          <w:rFonts w:asciiTheme="majorHAnsi" w:hAnsiTheme="majorHAnsi"/>
          <w:b/>
          <w:sz w:val="22"/>
          <w:szCs w:val="22"/>
        </w:rPr>
        <w:t xml:space="preserve">Risultati </w:t>
      </w:r>
    </w:p>
    <w:p w:rsidR="00CF6491" w:rsidRDefault="00CF6491" w:rsidP="003552EE">
      <w:pPr>
        <w:jc w:val="both"/>
        <w:rPr>
          <w:rFonts w:asciiTheme="majorHAnsi" w:hAnsiTheme="majorHAnsi"/>
          <w:sz w:val="22"/>
          <w:szCs w:val="22"/>
        </w:rPr>
      </w:pPr>
      <w:r w:rsidRPr="00CF6491">
        <w:rPr>
          <w:rFonts w:asciiTheme="majorHAnsi" w:hAnsiTheme="majorHAnsi"/>
          <w:sz w:val="22"/>
          <w:szCs w:val="22"/>
        </w:rPr>
        <w:t xml:space="preserve">Sono stati rendicontati i soggetti che rientravano nei gruppi </w:t>
      </w:r>
      <w:r w:rsidR="00FD1234">
        <w:rPr>
          <w:rFonts w:asciiTheme="majorHAnsi" w:hAnsiTheme="majorHAnsi"/>
          <w:sz w:val="22"/>
          <w:szCs w:val="22"/>
        </w:rPr>
        <w:t xml:space="preserve">così individuati, disaggregandoli </w:t>
      </w:r>
      <w:r>
        <w:rPr>
          <w:rFonts w:asciiTheme="majorHAnsi" w:hAnsiTheme="majorHAnsi"/>
          <w:sz w:val="22"/>
          <w:szCs w:val="22"/>
        </w:rPr>
        <w:t>per sesso e per ambito ATS. A partire da</w:t>
      </w:r>
      <w:r w:rsidR="00FD1234">
        <w:rPr>
          <w:rFonts w:asciiTheme="majorHAnsi" w:hAnsiTheme="majorHAnsi"/>
          <w:sz w:val="22"/>
          <w:szCs w:val="22"/>
        </w:rPr>
        <w:t>i dati d</w:t>
      </w:r>
      <w:r>
        <w:rPr>
          <w:rFonts w:asciiTheme="majorHAnsi" w:hAnsiTheme="majorHAnsi"/>
          <w:sz w:val="22"/>
          <w:szCs w:val="22"/>
        </w:rPr>
        <w:t xml:space="preserve">i letteratura </w:t>
      </w:r>
      <w:r w:rsidR="00FD1234">
        <w:rPr>
          <w:rFonts w:asciiTheme="majorHAnsi" w:hAnsiTheme="majorHAnsi"/>
          <w:sz w:val="22"/>
          <w:szCs w:val="22"/>
        </w:rPr>
        <w:t xml:space="preserve">disponibili, </w:t>
      </w:r>
      <w:r>
        <w:rPr>
          <w:rFonts w:asciiTheme="majorHAnsi" w:hAnsiTheme="majorHAnsi"/>
          <w:sz w:val="22"/>
          <w:szCs w:val="22"/>
        </w:rPr>
        <w:t xml:space="preserve">si è costruito un tasso di prevalenza x100 </w:t>
      </w:r>
      <w:r w:rsidR="00E20927">
        <w:rPr>
          <w:rFonts w:asciiTheme="majorHAnsi" w:hAnsiTheme="majorHAnsi"/>
          <w:sz w:val="22"/>
          <w:szCs w:val="22"/>
        </w:rPr>
        <w:t xml:space="preserve">ponendo al </w:t>
      </w:r>
      <w:r>
        <w:rPr>
          <w:rFonts w:asciiTheme="majorHAnsi" w:hAnsiTheme="majorHAnsi"/>
          <w:sz w:val="22"/>
          <w:szCs w:val="22"/>
        </w:rPr>
        <w:t xml:space="preserve"> </w:t>
      </w:r>
      <w:r w:rsidRPr="00976525">
        <w:rPr>
          <w:rFonts w:asciiTheme="majorHAnsi" w:hAnsiTheme="majorHAnsi"/>
          <w:sz w:val="22"/>
          <w:szCs w:val="22"/>
        </w:rPr>
        <w:t>denominatore l</w:t>
      </w:r>
      <w:r w:rsidR="00984194">
        <w:rPr>
          <w:rFonts w:asciiTheme="majorHAnsi" w:hAnsiTheme="majorHAnsi"/>
          <w:sz w:val="22"/>
          <w:szCs w:val="22"/>
        </w:rPr>
        <w:t>a popolazione 0-18 anni dei 3</w:t>
      </w:r>
      <w:r w:rsidR="00186211">
        <w:rPr>
          <w:rFonts w:asciiTheme="majorHAnsi" w:hAnsiTheme="majorHAnsi"/>
          <w:sz w:val="22"/>
          <w:szCs w:val="22"/>
        </w:rPr>
        <w:t xml:space="preserve"> territori</w:t>
      </w:r>
      <w:r w:rsidRPr="00976525">
        <w:rPr>
          <w:rFonts w:asciiTheme="majorHAnsi" w:hAnsiTheme="majorHAnsi"/>
          <w:sz w:val="22"/>
          <w:szCs w:val="22"/>
        </w:rPr>
        <w:t xml:space="preserve"> considerati .</w:t>
      </w:r>
    </w:p>
    <w:p w:rsidR="00997395" w:rsidRDefault="00997395" w:rsidP="003552EE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Nelle tabelle sono rendicontate le</w:t>
      </w:r>
      <w:r w:rsidRPr="00997395">
        <w:rPr>
          <w:rFonts w:asciiTheme="majorHAnsi" w:hAnsiTheme="majorHAnsi"/>
          <w:b/>
          <w:i/>
          <w:sz w:val="22"/>
          <w:szCs w:val="22"/>
        </w:rPr>
        <w:t xml:space="preserve"> </w:t>
      </w:r>
      <w:proofErr w:type="spellStart"/>
      <w:r w:rsidRPr="00997395">
        <w:rPr>
          <w:rFonts w:asciiTheme="majorHAnsi" w:hAnsiTheme="majorHAnsi"/>
          <w:b/>
          <w:i/>
          <w:sz w:val="22"/>
          <w:szCs w:val="22"/>
        </w:rPr>
        <w:t>disabiltà</w:t>
      </w:r>
      <w:proofErr w:type="spellEnd"/>
      <w:r>
        <w:rPr>
          <w:rFonts w:asciiTheme="majorHAnsi" w:hAnsiTheme="majorHAnsi"/>
          <w:sz w:val="22"/>
          <w:szCs w:val="22"/>
        </w:rPr>
        <w:t xml:space="preserve"> c</w:t>
      </w:r>
      <w:r w:rsidR="00E20927">
        <w:rPr>
          <w:rFonts w:asciiTheme="majorHAnsi" w:hAnsiTheme="majorHAnsi"/>
          <w:sz w:val="22"/>
          <w:szCs w:val="22"/>
        </w:rPr>
        <w:t xml:space="preserve">he non sempre si sovrappongono </w:t>
      </w:r>
      <w:r>
        <w:rPr>
          <w:rFonts w:asciiTheme="majorHAnsi" w:hAnsiTheme="majorHAnsi"/>
          <w:sz w:val="22"/>
          <w:szCs w:val="22"/>
        </w:rPr>
        <w:t xml:space="preserve">ai </w:t>
      </w:r>
      <w:r w:rsidRPr="00997395">
        <w:rPr>
          <w:rFonts w:asciiTheme="majorHAnsi" w:hAnsiTheme="majorHAnsi"/>
          <w:b/>
          <w:i/>
          <w:sz w:val="22"/>
          <w:szCs w:val="22"/>
        </w:rPr>
        <w:t>disabili</w:t>
      </w:r>
      <w:r>
        <w:rPr>
          <w:rFonts w:asciiTheme="majorHAnsi" w:hAnsiTheme="majorHAnsi"/>
          <w:b/>
          <w:i/>
          <w:sz w:val="22"/>
          <w:szCs w:val="22"/>
        </w:rPr>
        <w:t xml:space="preserve"> </w:t>
      </w:r>
      <w:r w:rsidRPr="00997395">
        <w:rPr>
          <w:rFonts w:asciiTheme="majorHAnsi" w:hAnsiTheme="majorHAnsi"/>
          <w:sz w:val="22"/>
          <w:szCs w:val="22"/>
        </w:rPr>
        <w:t>in quanto</w:t>
      </w:r>
      <w:r>
        <w:rPr>
          <w:rFonts w:asciiTheme="majorHAnsi" w:hAnsiTheme="majorHAnsi"/>
          <w:sz w:val="22"/>
          <w:szCs w:val="22"/>
        </w:rPr>
        <w:t xml:space="preserve"> ogni soggetto può essere portatore di più di una disabilità.</w:t>
      </w:r>
    </w:p>
    <w:p w:rsidR="00997395" w:rsidRDefault="00997395" w:rsidP="003552EE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L’approfondimento </w:t>
      </w:r>
      <w:r w:rsidR="00E20927">
        <w:rPr>
          <w:rFonts w:asciiTheme="majorHAnsi" w:hAnsiTheme="majorHAnsi"/>
          <w:sz w:val="22"/>
          <w:szCs w:val="22"/>
        </w:rPr>
        <w:t xml:space="preserve">già in corso è </w:t>
      </w:r>
      <w:r>
        <w:rPr>
          <w:rFonts w:asciiTheme="majorHAnsi" w:hAnsiTheme="majorHAnsi"/>
          <w:sz w:val="22"/>
          <w:szCs w:val="22"/>
        </w:rPr>
        <w:t>quello di creare una Banca Dati Assistito Disabile</w:t>
      </w:r>
      <w:r w:rsidR="00E20927"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sz w:val="22"/>
          <w:szCs w:val="22"/>
        </w:rPr>
        <w:t>sulla scorta de</w:t>
      </w:r>
      <w:r w:rsidR="00E20927">
        <w:rPr>
          <w:rFonts w:asciiTheme="majorHAnsi" w:hAnsiTheme="majorHAnsi"/>
          <w:sz w:val="22"/>
          <w:szCs w:val="22"/>
        </w:rPr>
        <w:t>ll’esperienza della  già consolidata Banca Dati A</w:t>
      </w:r>
      <w:r>
        <w:rPr>
          <w:rFonts w:asciiTheme="majorHAnsi" w:hAnsiTheme="majorHAnsi"/>
          <w:sz w:val="22"/>
          <w:szCs w:val="22"/>
        </w:rPr>
        <w:t xml:space="preserve">ssistito </w:t>
      </w:r>
      <w:r w:rsidR="00E20927">
        <w:rPr>
          <w:rFonts w:asciiTheme="majorHAnsi" w:hAnsiTheme="majorHAnsi"/>
          <w:sz w:val="22"/>
          <w:szCs w:val="22"/>
        </w:rPr>
        <w:t xml:space="preserve">(BDA) </w:t>
      </w:r>
      <w:r>
        <w:rPr>
          <w:rFonts w:asciiTheme="majorHAnsi" w:hAnsiTheme="majorHAnsi"/>
          <w:sz w:val="22"/>
          <w:szCs w:val="22"/>
        </w:rPr>
        <w:t>pre</w:t>
      </w:r>
      <w:r w:rsidR="00E20927">
        <w:rPr>
          <w:rFonts w:asciiTheme="majorHAnsi" w:hAnsiTheme="majorHAnsi"/>
          <w:sz w:val="22"/>
          <w:szCs w:val="22"/>
        </w:rPr>
        <w:t>sente in ATS</w:t>
      </w:r>
      <w:r w:rsidR="00B90959">
        <w:rPr>
          <w:rStyle w:val="Rimandonotaapidipagina"/>
          <w:rFonts w:asciiTheme="majorHAnsi" w:hAnsiTheme="majorHAnsi"/>
          <w:sz w:val="22"/>
          <w:szCs w:val="22"/>
        </w:rPr>
        <w:footnoteReference w:id="1"/>
      </w:r>
      <w:r w:rsidR="00E20927">
        <w:rPr>
          <w:rFonts w:asciiTheme="majorHAnsi" w:hAnsiTheme="majorHAnsi"/>
          <w:sz w:val="22"/>
          <w:szCs w:val="22"/>
        </w:rPr>
        <w:t xml:space="preserve"> comprendente tutte</w:t>
      </w:r>
      <w:r>
        <w:rPr>
          <w:rFonts w:asciiTheme="majorHAnsi" w:hAnsiTheme="majorHAnsi"/>
          <w:sz w:val="22"/>
          <w:szCs w:val="22"/>
        </w:rPr>
        <w:t xml:space="preserve"> le diverse patologie </w:t>
      </w:r>
      <w:r w:rsidR="00E20927">
        <w:rPr>
          <w:rFonts w:asciiTheme="majorHAnsi" w:hAnsiTheme="majorHAnsi"/>
          <w:sz w:val="22"/>
          <w:szCs w:val="22"/>
        </w:rPr>
        <w:t xml:space="preserve"> a carico degli assistiti, con </w:t>
      </w:r>
      <w:r>
        <w:rPr>
          <w:rFonts w:asciiTheme="majorHAnsi" w:hAnsiTheme="majorHAnsi"/>
          <w:sz w:val="22"/>
          <w:szCs w:val="22"/>
        </w:rPr>
        <w:t>possibilità di attribuire una disabilità principale attraverso un algoritmo decisionale condiviso con psicologi e neuropsichiatri.</w:t>
      </w:r>
    </w:p>
    <w:p w:rsidR="00186211" w:rsidRPr="00997395" w:rsidRDefault="00186211" w:rsidP="003552EE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La distribuzione quantitativa delle patologie prese in esame non risulta completamente omogenea tra i tre territori considerati</w:t>
      </w:r>
      <w:r w:rsidR="00E20927">
        <w:rPr>
          <w:rFonts w:asciiTheme="majorHAnsi" w:hAnsiTheme="majorHAnsi"/>
          <w:sz w:val="22"/>
          <w:szCs w:val="22"/>
        </w:rPr>
        <w:t>.  T</w:t>
      </w:r>
      <w:r>
        <w:rPr>
          <w:rFonts w:asciiTheme="majorHAnsi" w:hAnsiTheme="majorHAnsi"/>
          <w:sz w:val="22"/>
          <w:szCs w:val="22"/>
        </w:rPr>
        <w:t xml:space="preserve">endenzialmente Crema e Cremona </w:t>
      </w:r>
      <w:r w:rsidR="00E20927">
        <w:rPr>
          <w:rFonts w:asciiTheme="majorHAnsi" w:hAnsiTheme="majorHAnsi"/>
          <w:sz w:val="22"/>
          <w:szCs w:val="22"/>
        </w:rPr>
        <w:t xml:space="preserve">mostrano </w:t>
      </w:r>
      <w:r>
        <w:rPr>
          <w:rFonts w:asciiTheme="majorHAnsi" w:hAnsiTheme="majorHAnsi"/>
          <w:sz w:val="22"/>
          <w:szCs w:val="22"/>
        </w:rPr>
        <w:t>tassi di prevalenza maggiori rispetto a Mantova</w:t>
      </w:r>
      <w:r w:rsidR="003552EE">
        <w:rPr>
          <w:rFonts w:asciiTheme="majorHAnsi" w:hAnsiTheme="majorHAnsi"/>
          <w:sz w:val="22"/>
          <w:szCs w:val="22"/>
        </w:rPr>
        <w:t xml:space="preserve">. I tassi rilevati sono comunque sostanzialmente in linea con quanto </w:t>
      </w:r>
      <w:r w:rsidR="00E20927">
        <w:rPr>
          <w:rFonts w:asciiTheme="majorHAnsi" w:hAnsiTheme="majorHAnsi"/>
          <w:sz w:val="22"/>
          <w:szCs w:val="22"/>
        </w:rPr>
        <w:t xml:space="preserve">riferito </w:t>
      </w:r>
      <w:r w:rsidR="003552EE">
        <w:rPr>
          <w:rFonts w:asciiTheme="majorHAnsi" w:hAnsiTheme="majorHAnsi"/>
          <w:sz w:val="22"/>
          <w:szCs w:val="22"/>
        </w:rPr>
        <w:t>in letteratura ( si riportano i riferimenti)</w:t>
      </w:r>
    </w:p>
    <w:p w:rsidR="00976525" w:rsidRDefault="00976525" w:rsidP="003552EE">
      <w:pPr>
        <w:jc w:val="both"/>
        <w:rPr>
          <w:b/>
          <w:color w:val="FF0000"/>
        </w:rPr>
      </w:pPr>
    </w:p>
    <w:p w:rsidR="004D4582" w:rsidRDefault="004D4582" w:rsidP="003552EE">
      <w:pPr>
        <w:jc w:val="both"/>
        <w:rPr>
          <w:b/>
          <w:color w:val="FF0000"/>
        </w:rPr>
      </w:pPr>
    </w:p>
    <w:p w:rsidR="003D7045" w:rsidRDefault="003D7045" w:rsidP="00A74455"/>
    <w:tbl>
      <w:tblPr>
        <w:tblW w:w="80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1"/>
        <w:gridCol w:w="1212"/>
        <w:gridCol w:w="1212"/>
        <w:gridCol w:w="1212"/>
        <w:gridCol w:w="1212"/>
      </w:tblGrid>
      <w:tr w:rsidR="003700CC" w:rsidRPr="003700CC" w:rsidTr="00CF6491">
        <w:trPr>
          <w:trHeight w:val="323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  <w:t>CROMOSOMOPATIE</w:t>
            </w:r>
            <w:r w:rsidR="00976525"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  <w:t xml:space="preserve"> ICD10 Q90)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F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M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%F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%M</w:t>
            </w:r>
          </w:p>
        </w:tc>
      </w:tr>
      <w:tr w:rsidR="003700CC" w:rsidRPr="003700CC" w:rsidTr="00CF6491">
        <w:trPr>
          <w:trHeight w:val="323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0CC" w:rsidRPr="003700CC" w:rsidRDefault="003700CC" w:rsidP="003700CC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CREMA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0,25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0,19</w:t>
            </w:r>
          </w:p>
        </w:tc>
      </w:tr>
      <w:tr w:rsidR="003700CC" w:rsidRPr="003700CC" w:rsidTr="00CF6491">
        <w:trPr>
          <w:trHeight w:val="323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0CC" w:rsidRPr="003700CC" w:rsidRDefault="003700CC" w:rsidP="003700CC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CREMONA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0,19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0,21</w:t>
            </w:r>
          </w:p>
        </w:tc>
      </w:tr>
      <w:tr w:rsidR="003700CC" w:rsidRPr="003700CC" w:rsidTr="00CF6491">
        <w:trPr>
          <w:trHeight w:val="323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0CC" w:rsidRPr="003700CC" w:rsidRDefault="003700CC" w:rsidP="003700CC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MANTOVA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0,15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0,16</w:t>
            </w:r>
          </w:p>
        </w:tc>
      </w:tr>
      <w:tr w:rsidR="003700CC" w:rsidRPr="003700CC" w:rsidTr="00CF6491">
        <w:trPr>
          <w:trHeight w:val="323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ATS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121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128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0,18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0CC" w:rsidRPr="003700CC" w:rsidRDefault="003700CC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0,18</w:t>
            </w:r>
          </w:p>
        </w:tc>
      </w:tr>
    </w:tbl>
    <w:p w:rsidR="003D7045" w:rsidRDefault="003D7045" w:rsidP="00A74455"/>
    <w:p w:rsidR="003D7045" w:rsidRDefault="003D7045" w:rsidP="00A74455"/>
    <w:p w:rsidR="00D93644" w:rsidRDefault="00666297" w:rsidP="00A74455">
      <w:hyperlink r:id="rId9" w:history="1">
        <w:r w:rsidR="007D0E8A" w:rsidRPr="00752322">
          <w:rPr>
            <w:rStyle w:val="Collegamentoipertestuale"/>
          </w:rPr>
          <w:t>http://www.snlg-iss.it/cms/files/LG_autismo_def.pdf</w:t>
        </w:r>
      </w:hyperlink>
      <w:r w:rsidR="007D0E8A">
        <w:t xml:space="preserve"> </w:t>
      </w:r>
    </w:p>
    <w:p w:rsidR="006269B6" w:rsidRPr="007D0E8A" w:rsidRDefault="00D3451D" w:rsidP="00A7445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  <w:r w:rsidR="00E20927">
        <w:rPr>
          <w:rFonts w:asciiTheme="majorHAnsi" w:hAnsiTheme="majorHAnsi"/>
          <w:sz w:val="20"/>
          <w:szCs w:val="20"/>
        </w:rPr>
        <w:t xml:space="preserve">riferimento </w:t>
      </w:r>
      <w:r w:rsidR="003700CC">
        <w:rPr>
          <w:rFonts w:asciiTheme="majorHAnsi" w:hAnsiTheme="majorHAnsi"/>
          <w:sz w:val="20"/>
          <w:szCs w:val="20"/>
        </w:rPr>
        <w:t xml:space="preserve">di prevalenza </w:t>
      </w:r>
      <w:r w:rsidR="006F6F04">
        <w:rPr>
          <w:rFonts w:asciiTheme="majorHAnsi" w:hAnsiTheme="majorHAnsi"/>
          <w:sz w:val="20"/>
          <w:szCs w:val="20"/>
        </w:rPr>
        <w:t>0,2</w:t>
      </w:r>
      <w:r w:rsidR="00E83F85">
        <w:rPr>
          <w:rFonts w:asciiTheme="majorHAnsi" w:hAnsiTheme="majorHAnsi"/>
          <w:sz w:val="20"/>
          <w:szCs w:val="20"/>
        </w:rPr>
        <w:t>2</w:t>
      </w:r>
      <w:r w:rsidR="007D0E8A" w:rsidRPr="007D0E8A">
        <w:rPr>
          <w:rFonts w:asciiTheme="majorHAnsi" w:hAnsiTheme="majorHAnsi"/>
          <w:sz w:val="20"/>
          <w:szCs w:val="20"/>
        </w:rPr>
        <w:t>/</w:t>
      </w:r>
      <w:r w:rsidR="006F6F04">
        <w:rPr>
          <w:rFonts w:asciiTheme="majorHAnsi" w:hAnsiTheme="majorHAnsi"/>
          <w:sz w:val="20"/>
          <w:szCs w:val="20"/>
        </w:rPr>
        <w:t>0,</w:t>
      </w:r>
      <w:r w:rsidR="007D0E8A" w:rsidRPr="007D0E8A">
        <w:rPr>
          <w:rFonts w:asciiTheme="majorHAnsi" w:hAnsiTheme="majorHAnsi"/>
          <w:sz w:val="20"/>
          <w:szCs w:val="20"/>
        </w:rPr>
        <w:t>25 X100)</w:t>
      </w:r>
    </w:p>
    <w:tbl>
      <w:tblPr>
        <w:tblW w:w="79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1"/>
        <w:gridCol w:w="1201"/>
        <w:gridCol w:w="1201"/>
        <w:gridCol w:w="1201"/>
        <w:gridCol w:w="1201"/>
      </w:tblGrid>
      <w:tr w:rsidR="009E16B6" w:rsidRPr="009E16B6" w:rsidTr="00CF6491">
        <w:trPr>
          <w:trHeight w:val="315"/>
        </w:trPr>
        <w:tc>
          <w:tcPr>
            <w:tcW w:w="3151" w:type="dxa"/>
            <w:shd w:val="clear" w:color="auto" w:fill="auto"/>
            <w:noWrap/>
            <w:vAlign w:val="bottom"/>
            <w:hideMark/>
          </w:tcPr>
          <w:p w:rsidR="009E16B6" w:rsidRPr="009E16B6" w:rsidRDefault="003700CC" w:rsidP="003700CC">
            <w:pPr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AUTISMO</w:t>
            </w:r>
            <w:r w:rsidR="00976525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 xml:space="preserve"> ICD10 (F84)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9E16B6" w:rsidRPr="009E16B6" w:rsidRDefault="009E16B6" w:rsidP="003700CC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9E16B6" w:rsidRPr="009E16B6" w:rsidRDefault="009E16B6" w:rsidP="003700CC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9E16B6" w:rsidRPr="009E16B6" w:rsidRDefault="009E16B6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%F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9E16B6" w:rsidRPr="009E16B6" w:rsidRDefault="009E16B6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%M</w:t>
            </w:r>
          </w:p>
        </w:tc>
      </w:tr>
      <w:tr w:rsidR="009E16B6" w:rsidRPr="009E16B6" w:rsidTr="00CF6491">
        <w:trPr>
          <w:trHeight w:val="315"/>
        </w:trPr>
        <w:tc>
          <w:tcPr>
            <w:tcW w:w="3151" w:type="dxa"/>
            <w:shd w:val="clear" w:color="auto" w:fill="auto"/>
            <w:vAlign w:val="bottom"/>
            <w:hideMark/>
          </w:tcPr>
          <w:p w:rsidR="009E16B6" w:rsidRPr="009E16B6" w:rsidRDefault="009E16B6" w:rsidP="009E16B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CREMA</w:t>
            </w:r>
          </w:p>
        </w:tc>
        <w:tc>
          <w:tcPr>
            <w:tcW w:w="1201" w:type="dxa"/>
            <w:shd w:val="clear" w:color="auto" w:fill="auto"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1" w:type="dxa"/>
            <w:shd w:val="clear" w:color="auto" w:fill="auto"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0,22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0,95</w:t>
            </w:r>
          </w:p>
        </w:tc>
      </w:tr>
      <w:tr w:rsidR="009E16B6" w:rsidRPr="009E16B6" w:rsidTr="00CF6491">
        <w:trPr>
          <w:trHeight w:val="315"/>
        </w:trPr>
        <w:tc>
          <w:tcPr>
            <w:tcW w:w="3151" w:type="dxa"/>
            <w:shd w:val="clear" w:color="auto" w:fill="auto"/>
            <w:vAlign w:val="bottom"/>
            <w:hideMark/>
          </w:tcPr>
          <w:p w:rsidR="009E16B6" w:rsidRPr="009E16B6" w:rsidRDefault="009E16B6" w:rsidP="009E16B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CREMONA</w:t>
            </w:r>
          </w:p>
        </w:tc>
        <w:tc>
          <w:tcPr>
            <w:tcW w:w="1201" w:type="dxa"/>
            <w:shd w:val="clear" w:color="auto" w:fill="auto"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1" w:type="dxa"/>
            <w:shd w:val="clear" w:color="auto" w:fill="auto"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0,25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0,79</w:t>
            </w:r>
          </w:p>
        </w:tc>
      </w:tr>
      <w:tr w:rsidR="009E16B6" w:rsidRPr="009E16B6" w:rsidTr="00CF6491">
        <w:trPr>
          <w:trHeight w:val="315"/>
        </w:trPr>
        <w:tc>
          <w:tcPr>
            <w:tcW w:w="3151" w:type="dxa"/>
            <w:shd w:val="clear" w:color="auto" w:fill="auto"/>
            <w:vAlign w:val="bottom"/>
            <w:hideMark/>
          </w:tcPr>
          <w:p w:rsidR="009E16B6" w:rsidRPr="009E16B6" w:rsidRDefault="009E16B6" w:rsidP="009E16B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MANTOVA</w:t>
            </w:r>
          </w:p>
        </w:tc>
        <w:tc>
          <w:tcPr>
            <w:tcW w:w="1201" w:type="dxa"/>
            <w:shd w:val="clear" w:color="auto" w:fill="auto"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01" w:type="dxa"/>
            <w:shd w:val="clear" w:color="auto" w:fill="auto"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0,18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9E16B6" w:rsidRPr="009E16B6" w:rsidRDefault="009E16B6" w:rsidP="009E16B6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0,43</w:t>
            </w:r>
          </w:p>
        </w:tc>
      </w:tr>
      <w:tr w:rsidR="007D0E8A" w:rsidRPr="009E16B6" w:rsidTr="00CF6491">
        <w:trPr>
          <w:trHeight w:val="268"/>
        </w:trPr>
        <w:tc>
          <w:tcPr>
            <w:tcW w:w="3151" w:type="dxa"/>
            <w:shd w:val="clear" w:color="auto" w:fill="auto"/>
            <w:noWrap/>
            <w:vAlign w:val="bottom"/>
            <w:hideMark/>
          </w:tcPr>
          <w:p w:rsidR="007D0E8A" w:rsidRPr="009E16B6" w:rsidRDefault="007D0E8A" w:rsidP="009E16B6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Totale ATS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7D0E8A" w:rsidRPr="009E16B6" w:rsidRDefault="007D0E8A" w:rsidP="009E16B6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138</w:t>
            </w:r>
          </w:p>
        </w:tc>
        <w:tc>
          <w:tcPr>
            <w:tcW w:w="1201" w:type="dxa"/>
            <w:shd w:val="clear" w:color="auto" w:fill="auto"/>
            <w:noWrap/>
            <w:vAlign w:val="bottom"/>
            <w:hideMark/>
          </w:tcPr>
          <w:p w:rsidR="007D0E8A" w:rsidRPr="009E16B6" w:rsidRDefault="007D0E8A" w:rsidP="009E16B6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453</w:t>
            </w:r>
          </w:p>
        </w:tc>
        <w:tc>
          <w:tcPr>
            <w:tcW w:w="1201" w:type="dxa"/>
            <w:shd w:val="clear" w:color="auto" w:fill="auto"/>
            <w:noWrap/>
            <w:vAlign w:val="bottom"/>
          </w:tcPr>
          <w:p w:rsidR="007D0E8A" w:rsidRPr="003700CC" w:rsidRDefault="007D0E8A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3700CC">
              <w:rPr>
                <w:rFonts w:asciiTheme="majorHAnsi" w:hAnsiTheme="majorHAnsi"/>
                <w:sz w:val="20"/>
                <w:szCs w:val="20"/>
              </w:rPr>
              <w:t>0,21</w:t>
            </w:r>
          </w:p>
        </w:tc>
        <w:tc>
          <w:tcPr>
            <w:tcW w:w="1201" w:type="dxa"/>
            <w:shd w:val="clear" w:color="auto" w:fill="auto"/>
            <w:noWrap/>
            <w:vAlign w:val="bottom"/>
          </w:tcPr>
          <w:p w:rsidR="007D0E8A" w:rsidRPr="003700CC" w:rsidRDefault="007D0E8A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3700CC">
              <w:rPr>
                <w:rFonts w:asciiTheme="majorHAnsi" w:hAnsiTheme="majorHAnsi"/>
                <w:sz w:val="20"/>
                <w:szCs w:val="20"/>
              </w:rPr>
              <w:t>0,63</w:t>
            </w:r>
          </w:p>
        </w:tc>
      </w:tr>
    </w:tbl>
    <w:p w:rsidR="006269B6" w:rsidRDefault="006269B6" w:rsidP="00A74455"/>
    <w:p w:rsidR="004D4582" w:rsidRDefault="004D4582" w:rsidP="00A74455"/>
    <w:p w:rsidR="0001707A" w:rsidRDefault="00666297" w:rsidP="0001707A">
      <w:hyperlink r:id="rId10" w:history="1">
        <w:r w:rsidR="0001707A" w:rsidRPr="00752322">
          <w:rPr>
            <w:rStyle w:val="Collegamentoipertestuale"/>
          </w:rPr>
          <w:t>http://www.iss.it/binary/publ/cont/16_24_web.pdf</w:t>
        </w:r>
      </w:hyperlink>
    </w:p>
    <w:p w:rsidR="0001707A" w:rsidRPr="003700CC" w:rsidRDefault="00E20927" w:rsidP="00A7445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riferimento </w:t>
      </w:r>
      <w:r w:rsidR="003700CC" w:rsidRPr="003700CC">
        <w:rPr>
          <w:rFonts w:asciiTheme="majorHAnsi" w:hAnsiTheme="majorHAnsi"/>
          <w:sz w:val="20"/>
          <w:szCs w:val="20"/>
        </w:rPr>
        <w:t xml:space="preserve">di prevalenza </w:t>
      </w:r>
      <w:r w:rsidR="0001707A" w:rsidRPr="003700CC">
        <w:rPr>
          <w:rFonts w:asciiTheme="majorHAnsi" w:hAnsiTheme="majorHAnsi"/>
          <w:sz w:val="20"/>
          <w:szCs w:val="20"/>
        </w:rPr>
        <w:t>0,13/0,16 X100</w:t>
      </w:r>
    </w:p>
    <w:tbl>
      <w:tblPr>
        <w:tblW w:w="791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1194"/>
        <w:gridCol w:w="1194"/>
        <w:gridCol w:w="1194"/>
        <w:gridCol w:w="1194"/>
      </w:tblGrid>
      <w:tr w:rsidR="0001707A" w:rsidRPr="0001707A" w:rsidTr="00CF6491">
        <w:trPr>
          <w:trHeight w:val="284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976525" w:rsidRDefault="0001707A" w:rsidP="0001707A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IPOVEDENTI/UDENTI</w:t>
            </w:r>
            <w:r w:rsidR="00976525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01707A" w:rsidRPr="0001707A" w:rsidRDefault="00976525" w:rsidP="0001707A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(ICD10H90-H91, H54)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F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M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%F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%M</w:t>
            </w:r>
          </w:p>
        </w:tc>
      </w:tr>
      <w:tr w:rsidR="0001707A" w:rsidRPr="0001707A" w:rsidTr="00CF6491">
        <w:trPr>
          <w:trHeight w:val="334"/>
        </w:trPr>
        <w:tc>
          <w:tcPr>
            <w:tcW w:w="3134" w:type="dxa"/>
            <w:shd w:val="clear" w:color="auto" w:fill="auto"/>
            <w:vAlign w:val="bottom"/>
            <w:hideMark/>
          </w:tcPr>
          <w:p w:rsidR="0001707A" w:rsidRPr="0001707A" w:rsidRDefault="0001707A" w:rsidP="0001707A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CREMA</w:t>
            </w:r>
          </w:p>
        </w:tc>
        <w:tc>
          <w:tcPr>
            <w:tcW w:w="1194" w:type="dxa"/>
            <w:shd w:val="clear" w:color="auto" w:fill="auto"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94" w:type="dxa"/>
            <w:shd w:val="clear" w:color="auto" w:fill="auto"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0,13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0,29</w:t>
            </w:r>
          </w:p>
        </w:tc>
      </w:tr>
      <w:tr w:rsidR="0001707A" w:rsidRPr="0001707A" w:rsidTr="00CF6491">
        <w:trPr>
          <w:trHeight w:val="334"/>
        </w:trPr>
        <w:tc>
          <w:tcPr>
            <w:tcW w:w="3134" w:type="dxa"/>
            <w:shd w:val="clear" w:color="auto" w:fill="auto"/>
            <w:vAlign w:val="bottom"/>
            <w:hideMark/>
          </w:tcPr>
          <w:p w:rsidR="0001707A" w:rsidRPr="0001707A" w:rsidRDefault="0001707A" w:rsidP="0001707A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CREMONA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26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33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0,16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0,19</w:t>
            </w:r>
          </w:p>
        </w:tc>
      </w:tr>
      <w:tr w:rsidR="0001707A" w:rsidRPr="0001707A" w:rsidTr="00CF6491">
        <w:trPr>
          <w:trHeight w:val="334"/>
        </w:trPr>
        <w:tc>
          <w:tcPr>
            <w:tcW w:w="3134" w:type="dxa"/>
            <w:shd w:val="clear" w:color="auto" w:fill="auto"/>
            <w:vAlign w:val="bottom"/>
            <w:hideMark/>
          </w:tcPr>
          <w:p w:rsidR="0001707A" w:rsidRPr="0001707A" w:rsidRDefault="0001707A" w:rsidP="0001707A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MANTOVA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57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76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0,16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0,20</w:t>
            </w:r>
          </w:p>
        </w:tc>
      </w:tr>
      <w:tr w:rsidR="0001707A" w:rsidRPr="0001707A" w:rsidTr="00CF6491">
        <w:trPr>
          <w:trHeight w:val="284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01707A" w:rsidRPr="0001707A" w:rsidRDefault="00D93644" w:rsidP="0001707A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9E16B6">
              <w:rPr>
                <w:rFonts w:asciiTheme="majorHAnsi" w:eastAsia="Times New Roman" w:hAnsiTheme="majorHAnsi" w:cs="Times New Roman"/>
                <w:sz w:val="20"/>
                <w:szCs w:val="20"/>
              </w:rPr>
              <w:t>Totale ATS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102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153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0,15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01707A" w:rsidRPr="0001707A" w:rsidRDefault="0001707A" w:rsidP="0001707A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01707A">
              <w:rPr>
                <w:rFonts w:asciiTheme="majorHAnsi" w:eastAsia="Times New Roman" w:hAnsiTheme="majorHAnsi" w:cs="Times New Roman"/>
                <w:sz w:val="20"/>
                <w:szCs w:val="20"/>
              </w:rPr>
              <w:t>0,21</w:t>
            </w:r>
          </w:p>
        </w:tc>
      </w:tr>
    </w:tbl>
    <w:p w:rsidR="00860F9E" w:rsidRDefault="00860F9E" w:rsidP="00A74455"/>
    <w:p w:rsidR="004D4582" w:rsidRDefault="004D4582" w:rsidP="00A74455"/>
    <w:p w:rsidR="004D4582" w:rsidRDefault="004D4582" w:rsidP="00A74455"/>
    <w:p w:rsidR="004D4582" w:rsidRDefault="004D4582" w:rsidP="00A74455"/>
    <w:p w:rsidR="00FB6DF5" w:rsidRDefault="00666297" w:rsidP="00A74455">
      <w:hyperlink r:id="rId11" w:history="1">
        <w:r w:rsidR="00187730" w:rsidRPr="00752322">
          <w:rPr>
            <w:rStyle w:val="Collegamentoipertestuale"/>
          </w:rPr>
          <w:t>http://www.snlg-iss.it/cms/files/LG_Epilessie_2014_unico.pdf</w:t>
        </w:r>
      </w:hyperlink>
    </w:p>
    <w:p w:rsidR="00187730" w:rsidRPr="00187730" w:rsidRDefault="00E20927" w:rsidP="00A7445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riferimento </w:t>
      </w:r>
      <w:r w:rsidR="003700CC">
        <w:rPr>
          <w:rFonts w:asciiTheme="majorHAnsi" w:hAnsiTheme="majorHAnsi"/>
          <w:sz w:val="20"/>
          <w:szCs w:val="20"/>
        </w:rPr>
        <w:t xml:space="preserve">di prevalenza </w:t>
      </w:r>
      <w:r w:rsidR="00187730" w:rsidRPr="00187730">
        <w:rPr>
          <w:rFonts w:asciiTheme="majorHAnsi" w:hAnsiTheme="majorHAnsi"/>
          <w:sz w:val="20"/>
          <w:szCs w:val="20"/>
        </w:rPr>
        <w:t>3,7-8 X1000</w:t>
      </w:r>
      <w:r w:rsidR="00187730">
        <w:rPr>
          <w:rFonts w:asciiTheme="majorHAnsi" w:hAnsiTheme="majorHAnsi"/>
          <w:sz w:val="20"/>
          <w:szCs w:val="20"/>
        </w:rPr>
        <w:t xml:space="preserve"> </w:t>
      </w:r>
    </w:p>
    <w:tbl>
      <w:tblPr>
        <w:tblW w:w="78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1019"/>
        <w:gridCol w:w="1185"/>
        <w:gridCol w:w="1185"/>
        <w:gridCol w:w="1185"/>
      </w:tblGrid>
      <w:tr w:rsidR="00187730" w:rsidRPr="00F91E0F" w:rsidTr="00DB643F">
        <w:trPr>
          <w:trHeight w:val="31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  <w:t xml:space="preserve">EPILESSIE </w:t>
            </w:r>
            <w:r w:rsidR="003700CC" w:rsidRPr="00F91E0F"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  <w:t>(ICD10 G40)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730" w:rsidRPr="00F91E0F" w:rsidRDefault="00187730" w:rsidP="003700CC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730" w:rsidRPr="00F91E0F" w:rsidRDefault="00187730" w:rsidP="003700CC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%F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3700CC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%M</w:t>
            </w:r>
          </w:p>
        </w:tc>
      </w:tr>
      <w:tr w:rsidR="00187730" w:rsidRPr="00F91E0F" w:rsidTr="00DB643F">
        <w:trPr>
          <w:trHeight w:val="31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730" w:rsidRPr="00F91E0F" w:rsidRDefault="00187730" w:rsidP="00187730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CREMA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0,40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0,52</w:t>
            </w:r>
          </w:p>
        </w:tc>
      </w:tr>
      <w:tr w:rsidR="00187730" w:rsidRPr="00F91E0F" w:rsidTr="00DB643F">
        <w:trPr>
          <w:trHeight w:val="31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730" w:rsidRPr="00F91E0F" w:rsidRDefault="00187730" w:rsidP="00187730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CREMONA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65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102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0,40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0,58</w:t>
            </w:r>
          </w:p>
        </w:tc>
      </w:tr>
      <w:tr w:rsidR="00187730" w:rsidRPr="00F91E0F" w:rsidTr="00DB643F">
        <w:trPr>
          <w:trHeight w:val="31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MANTOVA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157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189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3700CC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0,44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0,48</w:t>
            </w:r>
          </w:p>
        </w:tc>
      </w:tr>
      <w:tr w:rsidR="00187730" w:rsidRPr="00F91E0F" w:rsidTr="00DB643F">
        <w:trPr>
          <w:trHeight w:val="31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ATS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279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371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0,42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730" w:rsidRPr="00F91E0F" w:rsidRDefault="00187730" w:rsidP="00187730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91E0F">
              <w:rPr>
                <w:rFonts w:asciiTheme="majorHAnsi" w:eastAsia="Times New Roman" w:hAnsiTheme="majorHAnsi" w:cs="Times New Roman"/>
                <w:sz w:val="20"/>
                <w:szCs w:val="20"/>
              </w:rPr>
              <w:t>0,51</w:t>
            </w:r>
          </w:p>
        </w:tc>
      </w:tr>
    </w:tbl>
    <w:p w:rsidR="006B0C62" w:rsidRDefault="006B0C62" w:rsidP="00A74455"/>
    <w:p w:rsidR="00E83F85" w:rsidRDefault="00666297" w:rsidP="00E83F85">
      <w:hyperlink r:id="rId12" w:history="1">
        <w:r w:rsidR="00E83F85" w:rsidRPr="00752322">
          <w:rPr>
            <w:rStyle w:val="Collegamentoipertestuale"/>
          </w:rPr>
          <w:t>http://www.iss.it/binary/publ/cont/16_24_web.pdf</w:t>
        </w:r>
      </w:hyperlink>
    </w:p>
    <w:p w:rsidR="006B0C62" w:rsidRPr="00E83F85" w:rsidRDefault="00E20927" w:rsidP="00A7445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riferimento </w:t>
      </w:r>
      <w:r w:rsidR="00E83F85" w:rsidRPr="00E83F85">
        <w:rPr>
          <w:rFonts w:asciiTheme="majorHAnsi" w:hAnsiTheme="majorHAnsi"/>
          <w:sz w:val="20"/>
          <w:szCs w:val="20"/>
        </w:rPr>
        <w:t>di prevalenza 0,12-0,13 x100</w:t>
      </w:r>
    </w:p>
    <w:tbl>
      <w:tblPr>
        <w:tblW w:w="79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962"/>
        <w:gridCol w:w="1182"/>
        <w:gridCol w:w="1182"/>
        <w:gridCol w:w="1182"/>
      </w:tblGrid>
      <w:tr w:rsidR="00E83F85" w:rsidRPr="00E83F85" w:rsidTr="00E83F85">
        <w:trPr>
          <w:trHeight w:val="3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5CA" w:rsidRDefault="00DC75CA" w:rsidP="00DC75CA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GRAVI </w:t>
            </w:r>
            <w:r w:rsidR="00E83F85" w:rsidRPr="00E83F85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 xml:space="preserve">DEFICIT MOTORI </w:t>
            </w:r>
          </w:p>
          <w:p w:rsidR="00E83F85" w:rsidRPr="00E83F85" w:rsidRDefault="00E83F85" w:rsidP="00DC75CA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</w:rPr>
              <w:t>(ICD10 G80-G83)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F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M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%F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%M</w:t>
            </w:r>
          </w:p>
        </w:tc>
      </w:tr>
      <w:tr w:rsidR="00E83F85" w:rsidRPr="00E83F85" w:rsidTr="00E83F85">
        <w:trPr>
          <w:trHeight w:val="32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85" w:rsidRPr="00E83F85" w:rsidRDefault="00E83F85" w:rsidP="00E83F8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E83F8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ASST DI CREMA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E83F8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E83F8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0,17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0,23</w:t>
            </w:r>
          </w:p>
        </w:tc>
      </w:tr>
      <w:tr w:rsidR="00E83F85" w:rsidRPr="00E83F85" w:rsidTr="00E83F85">
        <w:trPr>
          <w:trHeight w:val="32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85" w:rsidRPr="00E83F85" w:rsidRDefault="00E83F85" w:rsidP="00E83F8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E83F8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ASST DI CREMONA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36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38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0,22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0,21</w:t>
            </w:r>
          </w:p>
        </w:tc>
      </w:tr>
      <w:tr w:rsidR="00E83F85" w:rsidRPr="00E83F85" w:rsidTr="00E83F85">
        <w:trPr>
          <w:trHeight w:val="32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85" w:rsidRPr="00E83F85" w:rsidRDefault="00E83F85" w:rsidP="00E83F8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E83F8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ASST DI MANTOVA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67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76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0,19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0,20</w:t>
            </w:r>
          </w:p>
        </w:tc>
      </w:tr>
      <w:tr w:rsidR="00E83F85" w:rsidRPr="00E83F85" w:rsidTr="00E83F85">
        <w:trPr>
          <w:trHeight w:val="32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85" w:rsidRPr="00E83F85" w:rsidRDefault="00E83F85" w:rsidP="00E83F8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E83F8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ATS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127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150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0,19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85" w:rsidRPr="00E83F85" w:rsidRDefault="00E83F85" w:rsidP="00E83F85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E83F85">
              <w:rPr>
                <w:rFonts w:asciiTheme="majorHAnsi" w:eastAsia="Times New Roman" w:hAnsiTheme="majorHAnsi" w:cs="Times New Roman"/>
                <w:sz w:val="20"/>
                <w:szCs w:val="20"/>
              </w:rPr>
              <w:t>0,21</w:t>
            </w:r>
          </w:p>
        </w:tc>
      </w:tr>
    </w:tbl>
    <w:p w:rsidR="00E83F85" w:rsidRDefault="00E83F85" w:rsidP="00A74455"/>
    <w:p w:rsidR="00CF6491" w:rsidRDefault="00CF6491" w:rsidP="00A74455">
      <w:pPr>
        <w:rPr>
          <w:rFonts w:asciiTheme="majorHAnsi" w:hAnsiTheme="majorHAnsi" w:cs="Arial"/>
          <w:sz w:val="22"/>
          <w:szCs w:val="22"/>
          <w:lang w:val="en-US"/>
        </w:rPr>
      </w:pPr>
    </w:p>
    <w:p w:rsidR="00DB643F" w:rsidRPr="00DB643F" w:rsidRDefault="00DB643F" w:rsidP="00A74455">
      <w:pPr>
        <w:rPr>
          <w:rFonts w:asciiTheme="majorHAnsi" w:hAnsiTheme="majorHAnsi" w:cs="Arial"/>
          <w:sz w:val="22"/>
          <w:szCs w:val="22"/>
          <w:lang w:val="en-US"/>
        </w:rPr>
      </w:pPr>
      <w:r w:rsidRPr="00DB643F">
        <w:rPr>
          <w:rFonts w:asciiTheme="majorHAnsi" w:hAnsiTheme="majorHAnsi" w:cs="Arial"/>
          <w:sz w:val="22"/>
          <w:szCs w:val="22"/>
          <w:lang w:val="en-US"/>
        </w:rPr>
        <w:t>WHO. Atlas: global resources for persons with intellectual disabilities. Geneva, 2007.</w:t>
      </w:r>
    </w:p>
    <w:p w:rsidR="00DB643F" w:rsidRPr="00DB643F" w:rsidRDefault="00E20927" w:rsidP="00A74455">
      <w:pPr>
        <w:rPr>
          <w:rFonts w:asciiTheme="majorHAnsi" w:hAnsiTheme="majorHAnsi"/>
          <w:sz w:val="20"/>
          <w:szCs w:val="20"/>
          <w:lang w:val="en-US"/>
        </w:rPr>
      </w:pPr>
      <w:proofErr w:type="spellStart"/>
      <w:r>
        <w:rPr>
          <w:rFonts w:asciiTheme="majorHAnsi" w:hAnsiTheme="majorHAnsi" w:cs="Arial"/>
          <w:sz w:val="20"/>
          <w:szCs w:val="20"/>
          <w:lang w:val="en-US"/>
        </w:rPr>
        <w:t>Riferimento</w:t>
      </w:r>
      <w:proofErr w:type="spellEnd"/>
      <w:r>
        <w:rPr>
          <w:rFonts w:asciiTheme="majorHAnsi" w:hAnsiTheme="majorHAnsi" w:cs="Arial"/>
          <w:sz w:val="20"/>
          <w:szCs w:val="20"/>
          <w:lang w:val="en-US"/>
        </w:rPr>
        <w:t xml:space="preserve"> </w:t>
      </w:r>
      <w:r w:rsidR="00DB643F" w:rsidRPr="00DB643F">
        <w:rPr>
          <w:rFonts w:asciiTheme="majorHAnsi" w:hAnsiTheme="majorHAnsi" w:cs="Arial"/>
          <w:sz w:val="20"/>
          <w:szCs w:val="20"/>
          <w:lang w:val="en-US"/>
        </w:rPr>
        <w:t xml:space="preserve">di </w:t>
      </w:r>
      <w:proofErr w:type="spellStart"/>
      <w:r w:rsidR="00DB643F" w:rsidRPr="00DB643F">
        <w:rPr>
          <w:rFonts w:asciiTheme="majorHAnsi" w:hAnsiTheme="majorHAnsi" w:cs="Arial"/>
          <w:sz w:val="20"/>
          <w:szCs w:val="20"/>
          <w:lang w:val="en-US"/>
        </w:rPr>
        <w:t>prevalenza</w:t>
      </w:r>
      <w:proofErr w:type="spellEnd"/>
      <w:r w:rsidR="00DB643F" w:rsidRPr="00DB643F">
        <w:rPr>
          <w:rFonts w:asciiTheme="majorHAnsi" w:hAnsiTheme="majorHAnsi" w:cs="Arial"/>
          <w:sz w:val="20"/>
          <w:szCs w:val="20"/>
          <w:lang w:val="en-US"/>
        </w:rPr>
        <w:t xml:space="preserve"> 1-2,5%</w:t>
      </w:r>
    </w:p>
    <w:tbl>
      <w:tblPr>
        <w:tblW w:w="798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1293"/>
        <w:gridCol w:w="1092"/>
        <w:gridCol w:w="1092"/>
        <w:gridCol w:w="1092"/>
      </w:tblGrid>
      <w:tr w:rsidR="00DB643F" w:rsidRPr="003700CC" w:rsidTr="00DB643F">
        <w:trPr>
          <w:trHeight w:val="32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B643F" w:rsidRPr="00DB643F" w:rsidRDefault="00DB643F" w:rsidP="00DB643F">
            <w:pPr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</w:pPr>
            <w:r w:rsidRPr="00DB643F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 xml:space="preserve">RITARDO MENTALE 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(ICD10 F70-F</w:t>
            </w:r>
            <w:r w:rsidRPr="00DB643F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9</w:t>
            </w:r>
            <w:r w:rsidRPr="00DB643F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293" w:type="dxa"/>
            <w:shd w:val="clear" w:color="auto" w:fill="auto"/>
            <w:noWrap/>
            <w:vAlign w:val="bottom"/>
          </w:tcPr>
          <w:p w:rsidR="00DB643F" w:rsidRPr="00D362C2" w:rsidRDefault="00DB643F" w:rsidP="00D362C2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</w:pPr>
            <w:r w:rsidRPr="00D362C2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F</w:t>
            </w:r>
          </w:p>
        </w:tc>
        <w:tc>
          <w:tcPr>
            <w:tcW w:w="1092" w:type="dxa"/>
            <w:shd w:val="clear" w:color="auto" w:fill="auto"/>
            <w:noWrap/>
            <w:vAlign w:val="bottom"/>
          </w:tcPr>
          <w:p w:rsidR="00DB643F" w:rsidRPr="00D362C2" w:rsidRDefault="00DB643F" w:rsidP="00D362C2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</w:pPr>
            <w:r w:rsidRPr="00D362C2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</w:rPr>
              <w:t>M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DB643F" w:rsidRPr="00D362C2" w:rsidRDefault="00DB643F" w:rsidP="00D362C2">
            <w:pPr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362C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%F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DB643F" w:rsidRPr="00D362C2" w:rsidRDefault="00DB643F" w:rsidP="00D362C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362C2">
              <w:rPr>
                <w:rFonts w:asciiTheme="majorHAnsi" w:hAnsiTheme="majorHAnsi"/>
                <w:b/>
                <w:sz w:val="20"/>
                <w:szCs w:val="20"/>
              </w:rPr>
              <w:t>%M</w:t>
            </w:r>
          </w:p>
        </w:tc>
      </w:tr>
      <w:tr w:rsidR="00DB643F" w:rsidRPr="003700CC" w:rsidTr="00DB643F">
        <w:trPr>
          <w:trHeight w:val="320"/>
        </w:trPr>
        <w:tc>
          <w:tcPr>
            <w:tcW w:w="3417" w:type="dxa"/>
            <w:shd w:val="clear" w:color="auto" w:fill="auto"/>
            <w:vAlign w:val="bottom"/>
            <w:hideMark/>
          </w:tcPr>
          <w:p w:rsidR="00DB643F" w:rsidRPr="003700CC" w:rsidRDefault="00DB643F" w:rsidP="00494953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CREMA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DB643F" w:rsidRPr="003700CC" w:rsidRDefault="00DB643F" w:rsidP="004949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92" w:type="dxa"/>
            <w:shd w:val="clear" w:color="auto" w:fill="auto"/>
            <w:vAlign w:val="bottom"/>
            <w:hideMark/>
          </w:tcPr>
          <w:p w:rsidR="00DB643F" w:rsidRPr="003700CC" w:rsidRDefault="00DB643F" w:rsidP="004949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0" w:type="auto"/>
            <w:vAlign w:val="bottom"/>
          </w:tcPr>
          <w:p w:rsidR="00DB643F" w:rsidRPr="003700CC" w:rsidRDefault="00DB643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3700CC">
              <w:rPr>
                <w:rFonts w:asciiTheme="majorHAnsi" w:hAnsiTheme="majorHAnsi"/>
                <w:sz w:val="20"/>
                <w:szCs w:val="20"/>
              </w:rPr>
              <w:t>0,9</w:t>
            </w:r>
          </w:p>
        </w:tc>
        <w:tc>
          <w:tcPr>
            <w:tcW w:w="0" w:type="auto"/>
            <w:vAlign w:val="bottom"/>
          </w:tcPr>
          <w:p w:rsidR="00DB643F" w:rsidRPr="003700CC" w:rsidRDefault="00DB643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3700CC">
              <w:rPr>
                <w:rFonts w:asciiTheme="majorHAnsi" w:hAnsiTheme="majorHAnsi"/>
                <w:sz w:val="20"/>
                <w:szCs w:val="20"/>
              </w:rPr>
              <w:t>1,5</w:t>
            </w:r>
          </w:p>
        </w:tc>
      </w:tr>
      <w:tr w:rsidR="00DB643F" w:rsidRPr="003700CC" w:rsidTr="00DB643F">
        <w:trPr>
          <w:trHeight w:val="320"/>
        </w:trPr>
        <w:tc>
          <w:tcPr>
            <w:tcW w:w="3417" w:type="dxa"/>
            <w:shd w:val="clear" w:color="auto" w:fill="auto"/>
            <w:vAlign w:val="bottom"/>
            <w:hideMark/>
          </w:tcPr>
          <w:p w:rsidR="00DB643F" w:rsidRPr="003700CC" w:rsidRDefault="00DB643F" w:rsidP="00494953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CREMONA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DB643F" w:rsidRPr="003700CC" w:rsidRDefault="00DB643F" w:rsidP="004949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092" w:type="dxa"/>
            <w:shd w:val="clear" w:color="auto" w:fill="auto"/>
            <w:vAlign w:val="bottom"/>
            <w:hideMark/>
          </w:tcPr>
          <w:p w:rsidR="00DB643F" w:rsidRPr="003700CC" w:rsidRDefault="00DB643F" w:rsidP="004949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0" w:type="auto"/>
            <w:vAlign w:val="bottom"/>
          </w:tcPr>
          <w:p w:rsidR="00DB643F" w:rsidRPr="003700CC" w:rsidRDefault="00DB643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3700CC">
              <w:rPr>
                <w:rFonts w:asciiTheme="majorHAnsi" w:hAnsiTheme="majorHAnsi"/>
                <w:sz w:val="20"/>
                <w:szCs w:val="20"/>
              </w:rPr>
              <w:t>2,2</w:t>
            </w:r>
          </w:p>
        </w:tc>
        <w:tc>
          <w:tcPr>
            <w:tcW w:w="0" w:type="auto"/>
            <w:vAlign w:val="bottom"/>
          </w:tcPr>
          <w:p w:rsidR="00DB643F" w:rsidRPr="003700CC" w:rsidRDefault="00DB643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3700CC">
              <w:rPr>
                <w:rFonts w:asciiTheme="majorHAnsi" w:hAnsiTheme="majorHAnsi"/>
                <w:sz w:val="20"/>
                <w:szCs w:val="20"/>
              </w:rPr>
              <w:t>3,5</w:t>
            </w:r>
          </w:p>
        </w:tc>
      </w:tr>
      <w:tr w:rsidR="00DB643F" w:rsidRPr="003700CC" w:rsidTr="00DB643F">
        <w:trPr>
          <w:trHeight w:val="320"/>
        </w:trPr>
        <w:tc>
          <w:tcPr>
            <w:tcW w:w="3417" w:type="dxa"/>
            <w:shd w:val="clear" w:color="auto" w:fill="auto"/>
            <w:vAlign w:val="bottom"/>
            <w:hideMark/>
          </w:tcPr>
          <w:p w:rsidR="00DB643F" w:rsidRPr="003700CC" w:rsidRDefault="00DB643F" w:rsidP="00494953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MANTOVA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DB643F" w:rsidRPr="003700CC" w:rsidRDefault="00DB643F" w:rsidP="004949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092" w:type="dxa"/>
            <w:shd w:val="clear" w:color="auto" w:fill="auto"/>
            <w:vAlign w:val="bottom"/>
            <w:hideMark/>
          </w:tcPr>
          <w:p w:rsidR="00DB643F" w:rsidRPr="003700CC" w:rsidRDefault="00DB643F" w:rsidP="00494953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0" w:type="auto"/>
            <w:vAlign w:val="bottom"/>
          </w:tcPr>
          <w:p w:rsidR="00DB643F" w:rsidRPr="003700CC" w:rsidRDefault="00DB643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3700CC">
              <w:rPr>
                <w:rFonts w:asciiTheme="majorHAnsi" w:hAnsiTheme="majorHAnsi"/>
                <w:sz w:val="20"/>
                <w:szCs w:val="20"/>
              </w:rPr>
              <w:t>1,5</w:t>
            </w:r>
          </w:p>
        </w:tc>
        <w:tc>
          <w:tcPr>
            <w:tcW w:w="0" w:type="auto"/>
            <w:vAlign w:val="bottom"/>
          </w:tcPr>
          <w:p w:rsidR="00DB643F" w:rsidRPr="003700CC" w:rsidRDefault="00DB643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3700CC">
              <w:rPr>
                <w:rFonts w:asciiTheme="majorHAnsi" w:hAnsiTheme="majorHAnsi"/>
                <w:sz w:val="20"/>
                <w:szCs w:val="20"/>
              </w:rPr>
              <w:t>1,9</w:t>
            </w:r>
          </w:p>
        </w:tc>
      </w:tr>
      <w:tr w:rsidR="00DB643F" w:rsidRPr="003700CC" w:rsidTr="00DB643F">
        <w:trPr>
          <w:trHeight w:val="32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DB643F" w:rsidRPr="003700CC" w:rsidRDefault="00DB643F" w:rsidP="00494953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ATS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DB643F" w:rsidRPr="003700CC" w:rsidRDefault="00DB643F" w:rsidP="00494953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948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DB643F" w:rsidRPr="003700CC" w:rsidRDefault="00DB643F" w:rsidP="00494953">
            <w:pPr>
              <w:jc w:val="right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3700CC">
              <w:rPr>
                <w:rFonts w:asciiTheme="majorHAnsi" w:eastAsia="Times New Roman" w:hAnsiTheme="majorHAnsi" w:cs="Times New Roman"/>
                <w:sz w:val="20"/>
                <w:szCs w:val="20"/>
              </w:rPr>
              <w:t>1474</w:t>
            </w:r>
          </w:p>
        </w:tc>
        <w:tc>
          <w:tcPr>
            <w:tcW w:w="1092" w:type="dxa"/>
            <w:vAlign w:val="bottom"/>
          </w:tcPr>
          <w:p w:rsidR="00DB643F" w:rsidRDefault="00DB643F" w:rsidP="00B151AD">
            <w:pPr>
              <w:jc w:val="right"/>
              <w:rPr>
                <w:rFonts w:ascii="MS Sans Serif" w:hAnsi="MS Sans Serif" w:hint="eastAsia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1,3</w:t>
            </w:r>
          </w:p>
        </w:tc>
        <w:tc>
          <w:tcPr>
            <w:tcW w:w="1092" w:type="dxa"/>
            <w:vAlign w:val="bottom"/>
          </w:tcPr>
          <w:p w:rsidR="00DB643F" w:rsidRDefault="00DB643F" w:rsidP="00B151AD">
            <w:pPr>
              <w:jc w:val="right"/>
              <w:rPr>
                <w:rFonts w:ascii="MS Sans Serif" w:hAnsi="MS Sans Serif" w:hint="eastAsia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1,8</w:t>
            </w:r>
          </w:p>
        </w:tc>
      </w:tr>
    </w:tbl>
    <w:p w:rsidR="00D362C2" w:rsidRDefault="00D362C2" w:rsidP="00D362C2">
      <w:pPr>
        <w:autoSpaceDE w:val="0"/>
        <w:autoSpaceDN w:val="0"/>
        <w:adjustRightInd w:val="0"/>
        <w:rPr>
          <w:rFonts w:asciiTheme="majorHAnsi" w:eastAsia="ArialMT" w:hAnsiTheme="majorHAnsi" w:cs="ArialMT"/>
          <w:sz w:val="22"/>
          <w:szCs w:val="22"/>
        </w:rPr>
      </w:pPr>
    </w:p>
    <w:p w:rsidR="00494953" w:rsidRPr="00D362C2" w:rsidRDefault="00D362C2" w:rsidP="00D362C2">
      <w:pPr>
        <w:autoSpaceDE w:val="0"/>
        <w:autoSpaceDN w:val="0"/>
        <w:adjustRightInd w:val="0"/>
        <w:rPr>
          <w:rFonts w:asciiTheme="majorHAnsi" w:eastAsia="ArialMT" w:hAnsiTheme="majorHAnsi" w:cs="ArialMT"/>
          <w:sz w:val="22"/>
          <w:szCs w:val="22"/>
        </w:rPr>
      </w:pPr>
      <w:r>
        <w:rPr>
          <w:rFonts w:asciiTheme="majorHAnsi" w:eastAsia="ArialMT" w:hAnsiTheme="majorHAnsi" w:cs="ArialMT"/>
          <w:sz w:val="22"/>
          <w:szCs w:val="22"/>
        </w:rPr>
        <w:t xml:space="preserve">Vittorio </w:t>
      </w:r>
      <w:proofErr w:type="spellStart"/>
      <w:r>
        <w:rPr>
          <w:rFonts w:asciiTheme="majorHAnsi" w:eastAsia="ArialMT" w:hAnsiTheme="majorHAnsi" w:cs="ArialMT"/>
          <w:sz w:val="22"/>
          <w:szCs w:val="22"/>
        </w:rPr>
        <w:t>Belmonti</w:t>
      </w:r>
      <w:proofErr w:type="spellEnd"/>
      <w:r>
        <w:rPr>
          <w:rFonts w:asciiTheme="majorHAnsi" w:eastAsia="ArialMT" w:hAnsiTheme="majorHAnsi" w:cs="ArialMT"/>
          <w:sz w:val="22"/>
          <w:szCs w:val="22"/>
        </w:rPr>
        <w:t xml:space="preserve"> -</w:t>
      </w:r>
      <w:r w:rsidRPr="00D362C2">
        <w:rPr>
          <w:rFonts w:asciiTheme="majorHAnsi" w:eastAsia="ArialMT" w:hAnsiTheme="majorHAnsi" w:cs="ArialMT"/>
          <w:sz w:val="22"/>
          <w:szCs w:val="22"/>
        </w:rPr>
        <w:t>IRCCS Fondazione Stella Maris</w:t>
      </w:r>
    </w:p>
    <w:p w:rsidR="00D362C2" w:rsidRDefault="00E20927" w:rsidP="00A74455">
      <w:r>
        <w:rPr>
          <w:rFonts w:ascii="Calibri" w:eastAsia="Times New Roman" w:hAnsi="Calibri" w:cs="Times New Roman"/>
          <w:sz w:val="20"/>
          <w:szCs w:val="20"/>
        </w:rPr>
        <w:t xml:space="preserve">Riferimento </w:t>
      </w:r>
      <w:r w:rsidR="00D362C2" w:rsidRPr="00D362C2">
        <w:rPr>
          <w:rFonts w:ascii="Calibri" w:eastAsia="Times New Roman" w:hAnsi="Calibri" w:cs="Times New Roman"/>
          <w:sz w:val="20"/>
          <w:szCs w:val="20"/>
        </w:rPr>
        <w:t>di prevalenza 4-5 x100 in età pre-scolare, poi 1-2 x100</w:t>
      </w:r>
    </w:p>
    <w:tbl>
      <w:tblPr>
        <w:tblW w:w="80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1276"/>
        <w:gridCol w:w="931"/>
        <w:gridCol w:w="1219"/>
        <w:gridCol w:w="1216"/>
      </w:tblGrid>
      <w:tr w:rsidR="00D362C2" w:rsidRPr="00D362C2" w:rsidTr="00D362C2">
        <w:trPr>
          <w:trHeight w:val="3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DISTURBI DEL LINGUAGGIO </w:t>
            </w:r>
          </w:p>
          <w:p w:rsidR="00D362C2" w:rsidRPr="00D362C2" w:rsidRDefault="00D362C2" w:rsidP="00D362C2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b/>
                <w:sz w:val="20"/>
                <w:szCs w:val="20"/>
              </w:rPr>
              <w:t>(ICD10 F80-F83</w:t>
            </w:r>
            <w:r w:rsidR="00160B1B">
              <w:rPr>
                <w:rFonts w:ascii="Calibri" w:eastAsia="Times New Roman" w:hAnsi="Calibri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b/>
                <w:sz w:val="20"/>
                <w:szCs w:val="20"/>
              </w:rPr>
              <w:t>F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b/>
                <w:sz w:val="20"/>
                <w:szCs w:val="20"/>
              </w:rPr>
              <w:t>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b/>
                <w:sz w:val="20"/>
                <w:szCs w:val="20"/>
              </w:rPr>
              <w:t>%F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b/>
                <w:sz w:val="20"/>
                <w:szCs w:val="20"/>
              </w:rPr>
              <w:t>%M</w:t>
            </w:r>
          </w:p>
        </w:tc>
      </w:tr>
      <w:tr w:rsidR="00D362C2" w:rsidRPr="00D362C2" w:rsidTr="00D362C2">
        <w:trPr>
          <w:trHeight w:val="3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CREMA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288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546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2,01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3,54</w:t>
            </w:r>
          </w:p>
        </w:tc>
      </w:tr>
      <w:tr w:rsidR="00D362C2" w:rsidRPr="00D362C2" w:rsidTr="00D362C2">
        <w:trPr>
          <w:trHeight w:val="3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CREMONA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377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762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2,33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4,30</w:t>
            </w:r>
          </w:p>
        </w:tc>
      </w:tr>
      <w:tr w:rsidR="00D362C2" w:rsidRPr="00D362C2" w:rsidTr="00D362C2">
        <w:trPr>
          <w:trHeight w:val="3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MANTOVA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413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770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1,16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1,98</w:t>
            </w:r>
          </w:p>
        </w:tc>
      </w:tr>
      <w:tr w:rsidR="00D362C2" w:rsidRPr="00D362C2" w:rsidTr="00D362C2">
        <w:trPr>
          <w:trHeight w:val="3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ATS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1078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2078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1,63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2C2" w:rsidRPr="00D362C2" w:rsidRDefault="00D362C2" w:rsidP="00D362C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362C2">
              <w:rPr>
                <w:rFonts w:ascii="Calibri" w:eastAsia="Times New Roman" w:hAnsi="Calibri" w:cs="Times New Roman"/>
                <w:sz w:val="20"/>
                <w:szCs w:val="20"/>
              </w:rPr>
              <w:t>2,88</w:t>
            </w:r>
          </w:p>
        </w:tc>
      </w:tr>
    </w:tbl>
    <w:p w:rsidR="00DC75CA" w:rsidRDefault="00DC75CA" w:rsidP="00DC75CA">
      <w:pPr>
        <w:rPr>
          <w:b/>
          <w:color w:val="FF0000"/>
        </w:rPr>
      </w:pPr>
    </w:p>
    <w:p w:rsidR="00DC75CA" w:rsidRDefault="00DC75CA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204D4D" w:rsidRDefault="00204D4D" w:rsidP="00DC75CA">
      <w:pPr>
        <w:rPr>
          <w:b/>
          <w:color w:val="FF0000"/>
        </w:rPr>
      </w:pPr>
    </w:p>
    <w:p w:rsidR="00C17282" w:rsidRDefault="00C17282" w:rsidP="00D362C2">
      <w:pPr>
        <w:autoSpaceDE w:val="0"/>
        <w:autoSpaceDN w:val="0"/>
        <w:adjustRightInd w:val="0"/>
        <w:rPr>
          <w:rFonts w:asciiTheme="majorHAnsi" w:hAnsiTheme="majorHAnsi"/>
          <w:b/>
          <w:sz w:val="22"/>
          <w:szCs w:val="22"/>
        </w:rPr>
      </w:pPr>
    </w:p>
    <w:p w:rsidR="00D362C2" w:rsidRDefault="00F1678E" w:rsidP="00D362C2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 w:rsidRPr="00F1678E">
        <w:rPr>
          <w:rFonts w:asciiTheme="majorHAnsi" w:hAnsiTheme="majorHAnsi"/>
          <w:b/>
          <w:sz w:val="22"/>
          <w:szCs w:val="22"/>
        </w:rPr>
        <w:lastRenderedPageBreak/>
        <w:t xml:space="preserve">Considerazioni </w:t>
      </w:r>
    </w:p>
    <w:p w:rsidR="00F1678E" w:rsidRDefault="00F1678E" w:rsidP="000C0EBA">
      <w:pPr>
        <w:pStyle w:val="Nessunaspaziatura"/>
        <w:jc w:val="both"/>
      </w:pPr>
      <w:r>
        <w:t xml:space="preserve">Le fonti utilizzate </w:t>
      </w:r>
      <w:r w:rsidR="00E20927">
        <w:t xml:space="preserve">per l’individuazione  e la caratterizzazione delle disabilità </w:t>
      </w:r>
      <w:r>
        <w:t xml:space="preserve"> </w:t>
      </w:r>
      <w:r w:rsidR="00E20927">
        <w:t xml:space="preserve">hanno anche consentito di descrivere </w:t>
      </w:r>
      <w:r>
        <w:t>un quadro esau</w:t>
      </w:r>
      <w:r w:rsidR="00E20927">
        <w:t xml:space="preserve">riente </w:t>
      </w:r>
      <w:r w:rsidR="000C0EBA">
        <w:t xml:space="preserve">dei  </w:t>
      </w:r>
      <w:r>
        <w:t xml:space="preserve">servizi utilizzati dai soggetti </w:t>
      </w:r>
      <w:r w:rsidR="000C0EBA">
        <w:t xml:space="preserve"> che ne sono </w:t>
      </w:r>
      <w:r w:rsidR="00BB34FD">
        <w:t>affetti</w:t>
      </w:r>
      <w:r w:rsidR="000C0EBA">
        <w:t>.</w:t>
      </w:r>
      <w:r>
        <w:t xml:space="preserve"> In primo luogo  la neuropsichiatria infantile (NPI)</w:t>
      </w:r>
      <w:r w:rsidR="00BB34FD">
        <w:t xml:space="preserve"> </w:t>
      </w:r>
      <w:r>
        <w:t>che ha fornito un contributo importante alla mappatura dei sogget</w:t>
      </w:r>
      <w:r w:rsidR="00BB34FD">
        <w:t>ti</w:t>
      </w:r>
      <w:r w:rsidR="000C0EBA">
        <w:t xml:space="preserve">, nonostante il </w:t>
      </w:r>
      <w:r>
        <w:t xml:space="preserve">forte limite di </w:t>
      </w:r>
      <w:r w:rsidR="000C0EBA">
        <w:t xml:space="preserve">cui soffre, cioè </w:t>
      </w:r>
      <w:r>
        <w:t xml:space="preserve">la </w:t>
      </w:r>
      <w:r w:rsidR="000C0EBA">
        <w:t xml:space="preserve">frequente </w:t>
      </w:r>
      <w:r>
        <w:t>mancanza della diagnosi, presente solo nel  25/30% dei casi.</w:t>
      </w:r>
    </w:p>
    <w:p w:rsidR="00F1678E" w:rsidRDefault="000C0EBA" w:rsidP="000C0EBA">
      <w:pPr>
        <w:pStyle w:val="Nessunaspaziatura"/>
        <w:jc w:val="both"/>
      </w:pPr>
      <w:r>
        <w:t>Dal punto di vista della</w:t>
      </w:r>
      <w:r w:rsidR="00F1678E">
        <w:t xml:space="preserve"> fruizione</w:t>
      </w:r>
      <w:r w:rsidR="00984194">
        <w:t>,</w:t>
      </w:r>
      <w:r w:rsidR="006C5FFB">
        <w:t xml:space="preserve"> </w:t>
      </w:r>
      <w:r w:rsidR="00F1678E">
        <w:t xml:space="preserve">è comunque senz’altro il servizio di elezione che eroga sia prestazioni </w:t>
      </w:r>
      <w:r w:rsidR="006C5FFB">
        <w:t xml:space="preserve">diagnostiche che assistenziali, </w:t>
      </w:r>
      <w:r>
        <w:t xml:space="preserve">nonché </w:t>
      </w:r>
      <w:r w:rsidR="006C5FFB">
        <w:t>riabilitative e di foll</w:t>
      </w:r>
      <w:r>
        <w:t>o</w:t>
      </w:r>
      <w:r w:rsidR="006C5FFB">
        <w:t>w-up</w:t>
      </w:r>
      <w:r>
        <w:t xml:space="preserve">. </w:t>
      </w:r>
      <w:r w:rsidR="006C5FFB">
        <w:t xml:space="preserve"> </w:t>
      </w:r>
      <w:r>
        <w:t xml:space="preserve">All’interno del </w:t>
      </w:r>
      <w:r w:rsidR="006C5FFB">
        <w:t xml:space="preserve">target </w:t>
      </w:r>
      <w:r>
        <w:t>d’interesse, be</w:t>
      </w:r>
      <w:r w:rsidR="006C5FFB">
        <w:t>n 11.4</w:t>
      </w:r>
      <w:r w:rsidR="00C17282">
        <w:t>74</w:t>
      </w:r>
      <w:r w:rsidR="006C5FFB">
        <w:t xml:space="preserve"> soggetti  residenti nel territorio ATS di età compresa tra 0 e 18 anni hanno effettuato </w:t>
      </w:r>
      <w:r>
        <w:t xml:space="preserve">nel 2015 </w:t>
      </w:r>
      <w:r w:rsidR="006C5FFB">
        <w:t xml:space="preserve">almeno un accesso </w:t>
      </w:r>
      <w:r>
        <w:t xml:space="preserve">in </w:t>
      </w:r>
      <w:r w:rsidR="006C5FFB">
        <w:t xml:space="preserve">ambulatorio  NPI, totalizzando 106.902 accessi </w:t>
      </w:r>
      <w:proofErr w:type="spellStart"/>
      <w:r w:rsidR="008E6360">
        <w:t>cpmplessivi</w:t>
      </w:r>
      <w:proofErr w:type="spellEnd"/>
      <w:r w:rsidR="006C5FFB">
        <w:t>.</w:t>
      </w:r>
    </w:p>
    <w:p w:rsidR="006C5FFB" w:rsidRDefault="006C5FFB" w:rsidP="000C0EBA">
      <w:pPr>
        <w:pStyle w:val="Nessunaspaziatura"/>
        <w:jc w:val="both"/>
      </w:pPr>
      <w:r>
        <w:t xml:space="preserve">Anche le strutture di riabilitazione per disabili </w:t>
      </w:r>
      <w:r w:rsidR="000C0EBA">
        <w:t xml:space="preserve">costituiscono importanti </w:t>
      </w:r>
      <w:r>
        <w:t>riferimenti terapeutici e assistenziali per questa popolazione</w:t>
      </w:r>
      <w:r w:rsidR="000B5E15">
        <w:t>.</w:t>
      </w:r>
    </w:p>
    <w:p w:rsidR="000B5E15" w:rsidRDefault="00A953A5" w:rsidP="000C0EBA">
      <w:pPr>
        <w:pStyle w:val="Nessunaspaziatura"/>
        <w:jc w:val="both"/>
      </w:pPr>
      <w:r>
        <w:t>584</w:t>
      </w:r>
      <w:r w:rsidR="000B5E15">
        <w:t xml:space="preserve"> soggetti </w:t>
      </w:r>
      <w:r>
        <w:t>di età0-18 anni</w:t>
      </w:r>
      <w:r w:rsidR="000B5E15">
        <w:t xml:space="preserve"> si sono </w:t>
      </w:r>
      <w:r w:rsidR="008E6360">
        <w:t>indirizzati</w:t>
      </w:r>
      <w:r w:rsidR="000B5E15">
        <w:t xml:space="preserve"> </w:t>
      </w:r>
      <w:r w:rsidR="000C0EBA">
        <w:t xml:space="preserve">nel 2015 </w:t>
      </w:r>
      <w:r w:rsidR="000B5E15">
        <w:t xml:space="preserve">a queste strutture per prestazioni riabilitative </w:t>
      </w:r>
      <w:r w:rsidR="000C0EBA">
        <w:t xml:space="preserve">rivolte a </w:t>
      </w:r>
      <w:r w:rsidR="000B5E15">
        <w:t>patologie solitamente di media/grave entità</w:t>
      </w:r>
      <w:r w:rsidR="000C0EBA">
        <w:t>.</w:t>
      </w:r>
    </w:p>
    <w:p w:rsidR="00160B1B" w:rsidRDefault="00160B1B" w:rsidP="000C0EBA">
      <w:pPr>
        <w:pStyle w:val="Nessunaspaziatura"/>
        <w:jc w:val="both"/>
      </w:pPr>
      <w:r>
        <w:t>Si osserva che i disturbi del linguaggio sommati ai disturbi evolutivi delle abilità scolastiche</w:t>
      </w:r>
      <w:r w:rsidR="008E6360">
        <w:t>,</w:t>
      </w:r>
      <w:r>
        <w:t xml:space="preserve"> </w:t>
      </w:r>
      <w:r w:rsidR="00B90959">
        <w:t>non riconducibili però ai gruppi omogenei di disabilità categorizzati</w:t>
      </w:r>
      <w:r w:rsidR="008E6360">
        <w:t>,</w:t>
      </w:r>
      <w:r w:rsidR="00B90959">
        <w:t xml:space="preserve"> producono </w:t>
      </w:r>
      <w:r w:rsidR="008E6360">
        <w:t xml:space="preserve">da soli </w:t>
      </w:r>
      <w:r w:rsidR="00B90959">
        <w:t>una quota consistente d</w:t>
      </w:r>
      <w:r>
        <w:t xml:space="preserve">i accessi alla NPI. </w:t>
      </w:r>
      <w:r w:rsidR="00B90959">
        <w:t>Potrebbero essere la spia di un disagio sociale che si esprime con una domanda comprensibile ma inappropriata.</w:t>
      </w:r>
    </w:p>
    <w:p w:rsidR="00E40B3C" w:rsidRDefault="00E40B3C" w:rsidP="00D362C2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E40B3C" w:rsidRDefault="002A5069" w:rsidP="00D362C2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Strutture di riabilitazione residenziale e ambulatoriale socio-sanitaria</w:t>
      </w:r>
    </w:p>
    <w:p w:rsidR="00A953A5" w:rsidRDefault="00A953A5" w:rsidP="00D362C2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tbl>
      <w:tblPr>
        <w:tblW w:w="69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398"/>
        <w:gridCol w:w="2004"/>
        <w:gridCol w:w="1984"/>
      </w:tblGrid>
      <w:tr w:rsidR="00A953A5" w:rsidRPr="00A953A5" w:rsidTr="00666297">
        <w:trPr>
          <w:trHeight w:val="32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3A5" w:rsidRPr="00A953A5" w:rsidRDefault="00A953A5" w:rsidP="00A953A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ASL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3A5" w:rsidRPr="00A953A5" w:rsidRDefault="00A953A5" w:rsidP="00A953A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STRUTTURA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3A5" w:rsidRPr="00A953A5" w:rsidRDefault="00A953A5" w:rsidP="00A953A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Accessi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3A5" w:rsidRPr="00A953A5" w:rsidRDefault="00A953A5" w:rsidP="00A953A5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Soggetti</w:t>
            </w:r>
          </w:p>
        </w:tc>
      </w:tr>
      <w:tr w:rsidR="00666297" w:rsidRPr="00A953A5" w:rsidTr="00666297">
        <w:trPr>
          <w:trHeight w:val="323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Cremona</w:t>
            </w:r>
          </w:p>
          <w:p w:rsidR="00666297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  <w:p w:rsidR="00666297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030222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2</w:t>
            </w:r>
          </w:p>
        </w:tc>
      </w:tr>
      <w:tr w:rsidR="00666297" w:rsidRPr="00A953A5" w:rsidTr="00666297">
        <w:trPr>
          <w:trHeight w:val="323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030224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3</w:t>
            </w:r>
          </w:p>
        </w:tc>
      </w:tr>
      <w:tr w:rsidR="00666297" w:rsidRPr="00A953A5" w:rsidTr="00666297">
        <w:trPr>
          <w:trHeight w:val="323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030289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441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131</w:t>
            </w:r>
          </w:p>
        </w:tc>
      </w:tr>
      <w:tr w:rsidR="00666297" w:rsidRPr="00A953A5" w:rsidTr="00666297">
        <w:trPr>
          <w:trHeight w:val="323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030290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3</w:t>
            </w:r>
          </w:p>
        </w:tc>
      </w:tr>
      <w:tr w:rsidR="00666297" w:rsidRPr="00A953A5" w:rsidTr="00666297">
        <w:trPr>
          <w:trHeight w:val="323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030320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25</w:t>
            </w:r>
          </w:p>
        </w:tc>
      </w:tr>
      <w:tr w:rsidR="00666297" w:rsidRPr="00A953A5" w:rsidTr="00666297">
        <w:trPr>
          <w:trHeight w:val="323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Mantova</w:t>
            </w:r>
          </w:p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030311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11</w:t>
            </w:r>
          </w:p>
        </w:tc>
      </w:tr>
      <w:tr w:rsidR="00666297" w:rsidRPr="00A953A5" w:rsidTr="00666297">
        <w:trPr>
          <w:trHeight w:val="323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030315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104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32</w:t>
            </w:r>
          </w:p>
        </w:tc>
      </w:tr>
      <w:tr w:rsidR="00666297" w:rsidRPr="00A953A5" w:rsidTr="00666297">
        <w:trPr>
          <w:trHeight w:val="323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297" w:rsidRPr="00A953A5" w:rsidRDefault="00666297" w:rsidP="00A953A5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030316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1959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297" w:rsidRPr="00A953A5" w:rsidRDefault="00666297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377</w:t>
            </w:r>
          </w:p>
        </w:tc>
      </w:tr>
      <w:tr w:rsidR="00A953A5" w:rsidRPr="00A953A5" w:rsidTr="00666297">
        <w:trPr>
          <w:trHeight w:val="323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3A5" w:rsidRPr="00A953A5" w:rsidRDefault="00A953A5" w:rsidP="00A953A5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Totale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3A5" w:rsidRPr="00A953A5" w:rsidRDefault="00A953A5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2633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3A5" w:rsidRPr="00A953A5" w:rsidRDefault="00A953A5" w:rsidP="00A953A5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53A5">
              <w:rPr>
                <w:rFonts w:asciiTheme="majorHAnsi" w:eastAsia="Times New Roman" w:hAnsiTheme="majorHAnsi" w:cs="Times New Roman"/>
                <w:sz w:val="22"/>
                <w:szCs w:val="22"/>
              </w:rPr>
              <w:t>584</w:t>
            </w:r>
          </w:p>
        </w:tc>
        <w:bookmarkStart w:id="0" w:name="_GoBack"/>
        <w:bookmarkEnd w:id="0"/>
      </w:tr>
    </w:tbl>
    <w:p w:rsidR="00A953A5" w:rsidRDefault="00A953A5" w:rsidP="00D362C2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A953A5" w:rsidRDefault="00A953A5" w:rsidP="00D362C2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204D4D" w:rsidRDefault="00204D4D" w:rsidP="00D362C2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204D4D" w:rsidRDefault="001C4866" w:rsidP="00D362C2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Attività ambulatoriale di </w:t>
      </w:r>
      <w:proofErr w:type="spellStart"/>
      <w:r>
        <w:rPr>
          <w:rFonts w:asciiTheme="majorHAnsi" w:hAnsiTheme="majorHAnsi"/>
          <w:sz w:val="22"/>
          <w:szCs w:val="22"/>
        </w:rPr>
        <w:t>N</w:t>
      </w:r>
      <w:r w:rsidR="002A5069">
        <w:rPr>
          <w:rFonts w:asciiTheme="majorHAnsi" w:hAnsiTheme="majorHAnsi"/>
          <w:sz w:val="22"/>
          <w:szCs w:val="22"/>
        </w:rPr>
        <w:t>euroPsichiatria</w:t>
      </w:r>
      <w:proofErr w:type="spellEnd"/>
      <w:r w:rsidR="002A5069">
        <w:rPr>
          <w:rFonts w:asciiTheme="majorHAnsi" w:hAnsiTheme="majorHAnsi"/>
          <w:sz w:val="22"/>
          <w:szCs w:val="22"/>
        </w:rPr>
        <w:t xml:space="preserve"> Infantile</w:t>
      </w:r>
    </w:p>
    <w:tbl>
      <w:tblPr>
        <w:tblW w:w="692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9"/>
        <w:gridCol w:w="2141"/>
        <w:gridCol w:w="1911"/>
      </w:tblGrid>
      <w:tr w:rsidR="0012291D" w:rsidRPr="00204D4D" w:rsidTr="002A5069">
        <w:trPr>
          <w:trHeight w:val="339"/>
        </w:trPr>
        <w:tc>
          <w:tcPr>
            <w:tcW w:w="2869" w:type="dxa"/>
            <w:shd w:val="clear" w:color="auto" w:fill="auto"/>
            <w:noWrap/>
            <w:vAlign w:val="bottom"/>
            <w:hideMark/>
          </w:tcPr>
          <w:p w:rsidR="0012291D" w:rsidRPr="00204D4D" w:rsidRDefault="0012291D" w:rsidP="00204D4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NPI</w:t>
            </w:r>
          </w:p>
        </w:tc>
        <w:tc>
          <w:tcPr>
            <w:tcW w:w="2141" w:type="dxa"/>
            <w:shd w:val="clear" w:color="auto" w:fill="auto"/>
            <w:noWrap/>
            <w:vAlign w:val="bottom"/>
            <w:hideMark/>
          </w:tcPr>
          <w:p w:rsidR="0012291D" w:rsidRPr="00204D4D" w:rsidRDefault="0012291D" w:rsidP="00204D4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ACCESSI</w:t>
            </w:r>
          </w:p>
        </w:tc>
        <w:tc>
          <w:tcPr>
            <w:tcW w:w="1911" w:type="dxa"/>
            <w:vAlign w:val="bottom"/>
          </w:tcPr>
          <w:p w:rsidR="0012291D" w:rsidRPr="00204D4D" w:rsidRDefault="0012291D" w:rsidP="000B24EB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SOGGETTI</w:t>
            </w:r>
          </w:p>
        </w:tc>
      </w:tr>
      <w:tr w:rsidR="0012291D" w:rsidRPr="00204D4D" w:rsidTr="002A5069">
        <w:trPr>
          <w:trHeight w:val="339"/>
        </w:trPr>
        <w:tc>
          <w:tcPr>
            <w:tcW w:w="2869" w:type="dxa"/>
            <w:shd w:val="clear" w:color="auto" w:fill="auto"/>
            <w:noWrap/>
            <w:vAlign w:val="bottom"/>
            <w:hideMark/>
          </w:tcPr>
          <w:p w:rsidR="0012291D" w:rsidRPr="00204D4D" w:rsidRDefault="0012291D" w:rsidP="00204D4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CREMA</w:t>
            </w:r>
          </w:p>
        </w:tc>
        <w:tc>
          <w:tcPr>
            <w:tcW w:w="2141" w:type="dxa"/>
            <w:shd w:val="clear" w:color="auto" w:fill="auto"/>
            <w:vAlign w:val="bottom"/>
            <w:hideMark/>
          </w:tcPr>
          <w:p w:rsidR="0012291D" w:rsidRPr="00204D4D" w:rsidRDefault="0012291D" w:rsidP="00204D4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04D4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26715</w:t>
            </w:r>
          </w:p>
        </w:tc>
        <w:tc>
          <w:tcPr>
            <w:tcW w:w="1911" w:type="dxa"/>
            <w:vAlign w:val="bottom"/>
          </w:tcPr>
          <w:p w:rsidR="0012291D" w:rsidRPr="00204D4D" w:rsidRDefault="0012291D" w:rsidP="000B24EB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2005</w:t>
            </w:r>
          </w:p>
        </w:tc>
      </w:tr>
      <w:tr w:rsidR="0012291D" w:rsidRPr="00204D4D" w:rsidTr="002A5069">
        <w:trPr>
          <w:trHeight w:val="339"/>
        </w:trPr>
        <w:tc>
          <w:tcPr>
            <w:tcW w:w="2869" w:type="dxa"/>
            <w:shd w:val="clear" w:color="auto" w:fill="auto"/>
            <w:noWrap/>
            <w:vAlign w:val="bottom"/>
            <w:hideMark/>
          </w:tcPr>
          <w:p w:rsidR="0012291D" w:rsidRPr="00204D4D" w:rsidRDefault="0012291D" w:rsidP="00204D4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CREMONA</w:t>
            </w:r>
          </w:p>
        </w:tc>
        <w:tc>
          <w:tcPr>
            <w:tcW w:w="2141" w:type="dxa"/>
            <w:shd w:val="clear" w:color="auto" w:fill="auto"/>
            <w:vAlign w:val="bottom"/>
            <w:hideMark/>
          </w:tcPr>
          <w:p w:rsidR="0012291D" w:rsidRPr="00204D4D" w:rsidRDefault="0012291D" w:rsidP="00204D4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04D4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35381</w:t>
            </w:r>
          </w:p>
        </w:tc>
        <w:tc>
          <w:tcPr>
            <w:tcW w:w="1911" w:type="dxa"/>
            <w:vAlign w:val="bottom"/>
          </w:tcPr>
          <w:p w:rsidR="0012291D" w:rsidRPr="00204D4D" w:rsidRDefault="0012291D" w:rsidP="000B24EB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2832</w:t>
            </w:r>
          </w:p>
        </w:tc>
      </w:tr>
      <w:tr w:rsidR="0012291D" w:rsidRPr="00204D4D" w:rsidTr="002A5069">
        <w:trPr>
          <w:trHeight w:val="339"/>
        </w:trPr>
        <w:tc>
          <w:tcPr>
            <w:tcW w:w="2869" w:type="dxa"/>
            <w:shd w:val="clear" w:color="auto" w:fill="auto"/>
            <w:noWrap/>
            <w:vAlign w:val="bottom"/>
            <w:hideMark/>
          </w:tcPr>
          <w:p w:rsidR="0012291D" w:rsidRPr="00204D4D" w:rsidRDefault="0012291D" w:rsidP="00204D4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MANTOVA</w:t>
            </w:r>
          </w:p>
        </w:tc>
        <w:tc>
          <w:tcPr>
            <w:tcW w:w="2141" w:type="dxa"/>
            <w:shd w:val="clear" w:color="auto" w:fill="auto"/>
            <w:vAlign w:val="bottom"/>
            <w:hideMark/>
          </w:tcPr>
          <w:p w:rsidR="0012291D" w:rsidRPr="00204D4D" w:rsidRDefault="0012291D" w:rsidP="00204D4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04D4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44806</w:t>
            </w:r>
          </w:p>
        </w:tc>
        <w:tc>
          <w:tcPr>
            <w:tcW w:w="1911" w:type="dxa"/>
            <w:vAlign w:val="bottom"/>
          </w:tcPr>
          <w:p w:rsidR="0012291D" w:rsidRPr="00204D4D" w:rsidRDefault="0012291D" w:rsidP="000B24EB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6637</w:t>
            </w:r>
          </w:p>
        </w:tc>
      </w:tr>
      <w:tr w:rsidR="0012291D" w:rsidRPr="00204D4D" w:rsidTr="002A5069">
        <w:trPr>
          <w:trHeight w:val="289"/>
        </w:trPr>
        <w:tc>
          <w:tcPr>
            <w:tcW w:w="2869" w:type="dxa"/>
            <w:shd w:val="clear" w:color="auto" w:fill="auto"/>
            <w:noWrap/>
            <w:vAlign w:val="bottom"/>
            <w:hideMark/>
          </w:tcPr>
          <w:p w:rsidR="0012291D" w:rsidRPr="00204D4D" w:rsidRDefault="0012291D" w:rsidP="00204D4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ATS</w:t>
            </w:r>
          </w:p>
        </w:tc>
        <w:tc>
          <w:tcPr>
            <w:tcW w:w="2141" w:type="dxa"/>
            <w:shd w:val="clear" w:color="auto" w:fill="auto"/>
            <w:noWrap/>
            <w:vAlign w:val="bottom"/>
            <w:hideMark/>
          </w:tcPr>
          <w:p w:rsidR="0012291D" w:rsidRPr="00204D4D" w:rsidRDefault="0012291D" w:rsidP="00204D4D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106902</w:t>
            </w:r>
          </w:p>
        </w:tc>
        <w:tc>
          <w:tcPr>
            <w:tcW w:w="1911" w:type="dxa"/>
            <w:vAlign w:val="bottom"/>
          </w:tcPr>
          <w:p w:rsidR="0012291D" w:rsidRPr="00204D4D" w:rsidRDefault="0012291D" w:rsidP="000B24EB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204D4D">
              <w:rPr>
                <w:rFonts w:ascii="Calibri" w:eastAsia="Times New Roman" w:hAnsi="Calibri" w:cs="Times New Roman"/>
                <w:sz w:val="20"/>
                <w:szCs w:val="20"/>
              </w:rPr>
              <w:t>11474</w:t>
            </w:r>
          </w:p>
        </w:tc>
      </w:tr>
    </w:tbl>
    <w:p w:rsidR="00204D4D" w:rsidRPr="00F1678E" w:rsidRDefault="00204D4D" w:rsidP="00D362C2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sectPr w:rsidR="00204D4D" w:rsidRPr="00F1678E" w:rsidSect="00623C4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0" w:h="16840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45B" w:rsidRDefault="00CA045B" w:rsidP="00427BEB">
      <w:r>
        <w:separator/>
      </w:r>
    </w:p>
  </w:endnote>
  <w:endnote w:type="continuationSeparator" w:id="0">
    <w:p w:rsidR="00CA045B" w:rsidRDefault="00CA045B" w:rsidP="0042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23C4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23C4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23C4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45B" w:rsidRDefault="00CA045B" w:rsidP="00427BEB">
      <w:r>
        <w:separator/>
      </w:r>
    </w:p>
  </w:footnote>
  <w:footnote w:type="continuationSeparator" w:id="0">
    <w:p w:rsidR="00CA045B" w:rsidRDefault="00CA045B" w:rsidP="00427BEB">
      <w:r>
        <w:continuationSeparator/>
      </w:r>
    </w:p>
  </w:footnote>
  <w:footnote w:id="1">
    <w:p w:rsidR="00B90959" w:rsidRPr="00C843E9" w:rsidRDefault="00B90959">
      <w:pPr>
        <w:pStyle w:val="Testonotaapidipagina"/>
        <w:rPr>
          <w:rFonts w:asciiTheme="majorHAnsi" w:hAnsiTheme="majorHAnsi"/>
        </w:rPr>
      </w:pPr>
      <w:r w:rsidRPr="00C843E9">
        <w:rPr>
          <w:rStyle w:val="Rimandonotaapidipagina"/>
          <w:rFonts w:asciiTheme="majorHAnsi" w:hAnsiTheme="majorHAnsi"/>
        </w:rPr>
        <w:footnoteRef/>
      </w:r>
      <w:r w:rsidRPr="00C843E9">
        <w:rPr>
          <w:rFonts w:asciiTheme="majorHAnsi" w:hAnsiTheme="majorHAnsi"/>
        </w:rPr>
        <w:t xml:space="preserve"> </w:t>
      </w:r>
      <w:r w:rsidR="009C575D" w:rsidRPr="00C843E9">
        <w:rPr>
          <w:rFonts w:asciiTheme="majorHAnsi" w:eastAsia="Calibri" w:hAnsiTheme="majorHAnsi" w:cs="Arial"/>
        </w:rPr>
        <w:t>La Banca Dati Assistito è un prodotto epidemiologico che raccoglie e riassume tutti i consumi sanitari dei residenti nell’anno di calendario. Tali consumi (ricoveri, prestazioni ambulatoriali, farmaci, riabilitazione, ricoveri in strutture socio- sanitarie ecc.) sono codificati in modo dettagliato, consentendo di mappare le diverse patologie e quindi categorizzare tutti gli assistiti in funzione del</w:t>
      </w:r>
      <w:r w:rsidR="00B12551">
        <w:rPr>
          <w:rFonts w:asciiTheme="majorHAnsi" w:eastAsia="Calibri" w:hAnsiTheme="majorHAnsi" w:cs="Arial"/>
        </w:rPr>
        <w:t>lo</w:t>
      </w:r>
      <w:r w:rsidR="009C575D" w:rsidRPr="00C843E9">
        <w:rPr>
          <w:rFonts w:asciiTheme="majorHAnsi" w:eastAsia="Calibri" w:hAnsiTheme="majorHAnsi" w:cs="Arial"/>
        </w:rPr>
        <w:t xml:space="preserve"> stato di salute individuale.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66297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4" type="#_x0000_t75" style="position:absolute;margin-left:0;margin-top:0;width:595.3pt;height:841.9pt;z-index:-251657216;mso-wrap-edited:f;mso-position-horizontal:center;mso-position-horizontal-relative:margin;mso-position-vertical:center;mso-position-vertical-relative:margin" wrapcoords="952 711 952 20849 20620 20849 20620 711 952 711">
          <v:imagedata r:id="rId1" o:title="Serguito Letter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66297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3" type="#_x0000_t75" style="position:absolute;margin-left:0;margin-top:0;width:595.3pt;height:841.9pt;z-index:-251658240;mso-wrap-edited:f;mso-position-horizontal:center;mso-position-horizontal-relative:margin;mso-position-vertical:center;mso-position-vertical-relative:margin" wrapcoords="952 711 952 20849 20620 20849 20620 711 952 711">
          <v:imagedata r:id="rId1" o:title="Serguito Letter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66297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5" type="#_x0000_t75" style="position:absolute;margin-left:0;margin-top:0;width:595.3pt;height:841.9pt;z-index:-251656192;mso-wrap-edited:f;mso-position-horizontal:center;mso-position-horizontal-relative:margin;mso-position-vertical:center;mso-position-vertical-relative:margin" wrapcoords="952 711 952 20849 20620 20849 20620 711 952 711">
          <v:imagedata r:id="rId1" o:title="Serguito Letter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B40F9"/>
    <w:multiLevelType w:val="hybridMultilevel"/>
    <w:tmpl w:val="AC2459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EB"/>
    <w:rsid w:val="0001707A"/>
    <w:rsid w:val="0001725C"/>
    <w:rsid w:val="0004242E"/>
    <w:rsid w:val="000677AD"/>
    <w:rsid w:val="000B5E15"/>
    <w:rsid w:val="000C0EBA"/>
    <w:rsid w:val="000F78EC"/>
    <w:rsid w:val="001217A7"/>
    <w:rsid w:val="0012291D"/>
    <w:rsid w:val="001441C1"/>
    <w:rsid w:val="00144B80"/>
    <w:rsid w:val="00160B1B"/>
    <w:rsid w:val="00163B95"/>
    <w:rsid w:val="00180077"/>
    <w:rsid w:val="00186211"/>
    <w:rsid w:val="00187730"/>
    <w:rsid w:val="0019727D"/>
    <w:rsid w:val="001A11F2"/>
    <w:rsid w:val="001C4866"/>
    <w:rsid w:val="001F1BD7"/>
    <w:rsid w:val="00204D4D"/>
    <w:rsid w:val="002058A2"/>
    <w:rsid w:val="00212554"/>
    <w:rsid w:val="002160D2"/>
    <w:rsid w:val="002417AF"/>
    <w:rsid w:val="00261369"/>
    <w:rsid w:val="0026214E"/>
    <w:rsid w:val="002A5069"/>
    <w:rsid w:val="002C08C3"/>
    <w:rsid w:val="002F58B6"/>
    <w:rsid w:val="003211A1"/>
    <w:rsid w:val="00332220"/>
    <w:rsid w:val="003552EE"/>
    <w:rsid w:val="003700CC"/>
    <w:rsid w:val="003739C8"/>
    <w:rsid w:val="003D2EB8"/>
    <w:rsid w:val="003D7045"/>
    <w:rsid w:val="003F6CB8"/>
    <w:rsid w:val="00427BEB"/>
    <w:rsid w:val="0043449F"/>
    <w:rsid w:val="0044066B"/>
    <w:rsid w:val="00494953"/>
    <w:rsid w:val="004D4582"/>
    <w:rsid w:val="00527D46"/>
    <w:rsid w:val="00532CBE"/>
    <w:rsid w:val="00552DD0"/>
    <w:rsid w:val="005C178F"/>
    <w:rsid w:val="00623C4B"/>
    <w:rsid w:val="006269B6"/>
    <w:rsid w:val="00635C07"/>
    <w:rsid w:val="00647AD7"/>
    <w:rsid w:val="00653CD7"/>
    <w:rsid w:val="0066577B"/>
    <w:rsid w:val="00666297"/>
    <w:rsid w:val="006868B9"/>
    <w:rsid w:val="006B0C62"/>
    <w:rsid w:val="006C5FFB"/>
    <w:rsid w:val="006C6AD7"/>
    <w:rsid w:val="006F6F04"/>
    <w:rsid w:val="00704296"/>
    <w:rsid w:val="00753236"/>
    <w:rsid w:val="007751BF"/>
    <w:rsid w:val="00782DB6"/>
    <w:rsid w:val="007D0E8A"/>
    <w:rsid w:val="007D69F5"/>
    <w:rsid w:val="008071BC"/>
    <w:rsid w:val="008216CC"/>
    <w:rsid w:val="008313C0"/>
    <w:rsid w:val="0085650E"/>
    <w:rsid w:val="00860F9E"/>
    <w:rsid w:val="008624C6"/>
    <w:rsid w:val="008652DC"/>
    <w:rsid w:val="0088171A"/>
    <w:rsid w:val="008E6360"/>
    <w:rsid w:val="00941C79"/>
    <w:rsid w:val="00953E65"/>
    <w:rsid w:val="00965D1C"/>
    <w:rsid w:val="00976525"/>
    <w:rsid w:val="00981AAA"/>
    <w:rsid w:val="00984194"/>
    <w:rsid w:val="00992901"/>
    <w:rsid w:val="00997395"/>
    <w:rsid w:val="009A055A"/>
    <w:rsid w:val="009C575D"/>
    <w:rsid w:val="009E16B6"/>
    <w:rsid w:val="00A06004"/>
    <w:rsid w:val="00A13491"/>
    <w:rsid w:val="00A164C7"/>
    <w:rsid w:val="00A22CC1"/>
    <w:rsid w:val="00A4360E"/>
    <w:rsid w:val="00A74455"/>
    <w:rsid w:val="00A953A5"/>
    <w:rsid w:val="00AA72CC"/>
    <w:rsid w:val="00AB5C34"/>
    <w:rsid w:val="00AF299D"/>
    <w:rsid w:val="00AF5C00"/>
    <w:rsid w:val="00AF6287"/>
    <w:rsid w:val="00B11567"/>
    <w:rsid w:val="00B12551"/>
    <w:rsid w:val="00B15EEB"/>
    <w:rsid w:val="00B41602"/>
    <w:rsid w:val="00B825C9"/>
    <w:rsid w:val="00B90959"/>
    <w:rsid w:val="00B969D8"/>
    <w:rsid w:val="00BA6D11"/>
    <w:rsid w:val="00BB34FD"/>
    <w:rsid w:val="00BD5471"/>
    <w:rsid w:val="00C132B5"/>
    <w:rsid w:val="00C17282"/>
    <w:rsid w:val="00C2644C"/>
    <w:rsid w:val="00C36145"/>
    <w:rsid w:val="00C653FA"/>
    <w:rsid w:val="00C843E9"/>
    <w:rsid w:val="00C84900"/>
    <w:rsid w:val="00CA03FB"/>
    <w:rsid w:val="00CA045B"/>
    <w:rsid w:val="00CB3148"/>
    <w:rsid w:val="00CD27B9"/>
    <w:rsid w:val="00CF6491"/>
    <w:rsid w:val="00D126B3"/>
    <w:rsid w:val="00D27633"/>
    <w:rsid w:val="00D3451D"/>
    <w:rsid w:val="00D362C2"/>
    <w:rsid w:val="00D5082F"/>
    <w:rsid w:val="00D65DA2"/>
    <w:rsid w:val="00D93644"/>
    <w:rsid w:val="00DB3E45"/>
    <w:rsid w:val="00DB643F"/>
    <w:rsid w:val="00DB7C1E"/>
    <w:rsid w:val="00DC75CA"/>
    <w:rsid w:val="00DD0ACC"/>
    <w:rsid w:val="00DD4CB3"/>
    <w:rsid w:val="00DE557A"/>
    <w:rsid w:val="00E20927"/>
    <w:rsid w:val="00E33604"/>
    <w:rsid w:val="00E40B3C"/>
    <w:rsid w:val="00E818B0"/>
    <w:rsid w:val="00E81B1D"/>
    <w:rsid w:val="00E83F85"/>
    <w:rsid w:val="00E93A96"/>
    <w:rsid w:val="00EB368B"/>
    <w:rsid w:val="00EB625C"/>
    <w:rsid w:val="00EC4BC6"/>
    <w:rsid w:val="00F1678E"/>
    <w:rsid w:val="00F21FFC"/>
    <w:rsid w:val="00F87999"/>
    <w:rsid w:val="00F91E0F"/>
    <w:rsid w:val="00FB6DF5"/>
    <w:rsid w:val="00FD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7BEB"/>
  </w:style>
  <w:style w:type="paragraph" w:styleId="Pidipagina">
    <w:name w:val="footer"/>
    <w:basedOn w:val="Normale"/>
    <w:link w:val="Pidipagina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BEB"/>
  </w:style>
  <w:style w:type="paragraph" w:styleId="Paragrafoelenco">
    <w:name w:val="List Paragraph"/>
    <w:basedOn w:val="Normale"/>
    <w:uiPriority w:val="34"/>
    <w:qFormat/>
    <w:rsid w:val="00C8490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C84900"/>
    <w:rPr>
      <w:color w:val="0000FF"/>
      <w:u w:val="single"/>
    </w:rPr>
  </w:style>
  <w:style w:type="paragraph" w:styleId="Nessunaspaziatura">
    <w:name w:val="No Spacing"/>
    <w:uiPriority w:val="1"/>
    <w:qFormat/>
    <w:rsid w:val="00C84900"/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9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9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6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909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909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909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7BEB"/>
  </w:style>
  <w:style w:type="paragraph" w:styleId="Pidipagina">
    <w:name w:val="footer"/>
    <w:basedOn w:val="Normale"/>
    <w:link w:val="Pidipagina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BEB"/>
  </w:style>
  <w:style w:type="paragraph" w:styleId="Paragrafoelenco">
    <w:name w:val="List Paragraph"/>
    <w:basedOn w:val="Normale"/>
    <w:uiPriority w:val="34"/>
    <w:qFormat/>
    <w:rsid w:val="00C8490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C84900"/>
    <w:rPr>
      <w:color w:val="0000FF"/>
      <w:u w:val="single"/>
    </w:rPr>
  </w:style>
  <w:style w:type="paragraph" w:styleId="Nessunaspaziatura">
    <w:name w:val="No Spacing"/>
    <w:uiPriority w:val="1"/>
    <w:qFormat/>
    <w:rsid w:val="00C84900"/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9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9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26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909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909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909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ss.it/binary/publ/cont/16_24_web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lg-iss.it/cms/files/LG_Epilessie_2014_unico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ss.it/binary/publ/cont/16_24_web.p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lg-iss.it/cms/files/LG_autismo_def.pdf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09887-AB8A-4D42-9982-1200F238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Cremona</Company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 Cremona</dc:creator>
  <cp:lastModifiedBy>PIRONI VANDA</cp:lastModifiedBy>
  <cp:revision>19</cp:revision>
  <cp:lastPrinted>2017-02-08T15:47:00Z</cp:lastPrinted>
  <dcterms:created xsi:type="dcterms:W3CDTF">2017-02-09T12:05:00Z</dcterms:created>
  <dcterms:modified xsi:type="dcterms:W3CDTF">2017-02-17T08:52:00Z</dcterms:modified>
</cp:coreProperties>
</file>