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900" w:rsidRPr="00CA03FB" w:rsidRDefault="00C84900" w:rsidP="00C84900">
      <w:pPr>
        <w:rPr>
          <w:rFonts w:asciiTheme="majorHAnsi" w:hAnsiTheme="majorHAnsi"/>
          <w:sz w:val="22"/>
          <w:szCs w:val="22"/>
        </w:rPr>
      </w:pPr>
    </w:p>
    <w:p w:rsidR="00C84900" w:rsidRPr="00CA03FB" w:rsidRDefault="00992901" w:rsidP="00C84900">
      <w:pPr>
        <w:rPr>
          <w:rFonts w:asciiTheme="majorHAnsi" w:hAnsiTheme="majorHAnsi"/>
          <w:b/>
          <w:sz w:val="22"/>
          <w:szCs w:val="22"/>
        </w:rPr>
      </w:pPr>
      <w:r w:rsidRPr="00CA03FB">
        <w:rPr>
          <w:rFonts w:asciiTheme="majorHAnsi" w:hAnsiTheme="majorHAnsi"/>
          <w:b/>
          <w:sz w:val="22"/>
          <w:szCs w:val="22"/>
        </w:rPr>
        <w:t>VALUTAZIONE EPIDEMIOLOGICA</w:t>
      </w:r>
      <w:r w:rsidR="00C84900" w:rsidRPr="00CA03FB">
        <w:rPr>
          <w:rFonts w:asciiTheme="majorHAnsi" w:hAnsiTheme="majorHAnsi"/>
          <w:b/>
          <w:sz w:val="22"/>
          <w:szCs w:val="22"/>
        </w:rPr>
        <w:t xml:space="preserve"> DEI PUNTI NASCITA OGLIO PO E ASOLA PER LA RAZIONALIZZAZIONE DELLE ATTIVITA’ –</w:t>
      </w:r>
      <w:r w:rsidRPr="00CA03FB">
        <w:rPr>
          <w:rFonts w:asciiTheme="majorHAnsi" w:hAnsiTheme="majorHAnsi"/>
          <w:b/>
          <w:sz w:val="22"/>
          <w:szCs w:val="22"/>
        </w:rPr>
        <w:t xml:space="preserve"> </w:t>
      </w:r>
      <w:bookmarkStart w:id="0" w:name="_GoBack"/>
      <w:bookmarkEnd w:id="0"/>
    </w:p>
    <w:p w:rsidR="007D69F5" w:rsidRPr="00CA03FB" w:rsidRDefault="007D69F5" w:rsidP="00C84900">
      <w:pPr>
        <w:rPr>
          <w:rFonts w:asciiTheme="majorHAnsi" w:hAnsiTheme="majorHAnsi"/>
          <w:b/>
          <w:sz w:val="22"/>
          <w:szCs w:val="22"/>
        </w:rPr>
      </w:pPr>
    </w:p>
    <w:p w:rsidR="007D69F5" w:rsidRPr="00CA03FB" w:rsidRDefault="007D69F5" w:rsidP="00C84900">
      <w:pPr>
        <w:rPr>
          <w:rFonts w:asciiTheme="majorHAnsi" w:hAnsiTheme="majorHAnsi"/>
          <w:b/>
          <w:sz w:val="22"/>
          <w:szCs w:val="22"/>
        </w:rPr>
      </w:pPr>
      <w:r w:rsidRPr="00CA03FB">
        <w:rPr>
          <w:rFonts w:asciiTheme="majorHAnsi" w:hAnsiTheme="majorHAnsi"/>
          <w:b/>
          <w:sz w:val="22"/>
          <w:szCs w:val="22"/>
        </w:rPr>
        <w:t>PREMESSA</w:t>
      </w:r>
    </w:p>
    <w:p w:rsidR="00C84900" w:rsidRPr="00CA03FB" w:rsidRDefault="007D69F5" w:rsidP="007D69F5">
      <w:pPr>
        <w:jc w:val="both"/>
        <w:rPr>
          <w:rFonts w:asciiTheme="majorHAnsi" w:hAnsiTheme="majorHAnsi"/>
          <w:sz w:val="22"/>
          <w:szCs w:val="22"/>
        </w:rPr>
      </w:pPr>
      <w:r w:rsidRPr="00CA03FB">
        <w:rPr>
          <w:rFonts w:asciiTheme="majorHAnsi" w:hAnsiTheme="majorHAnsi"/>
          <w:sz w:val="22"/>
          <w:szCs w:val="22"/>
        </w:rPr>
        <w:t xml:space="preserve">Si tratta di un contributo limitato all’aspetto epidemiologico della valutazione più complessiva dei Punti Nascita (PN) dell’ATS Val Padana. In questa </w:t>
      </w:r>
      <w:r w:rsidR="00E93A96" w:rsidRPr="00CA03FB">
        <w:rPr>
          <w:rFonts w:asciiTheme="majorHAnsi" w:hAnsiTheme="majorHAnsi"/>
          <w:sz w:val="22"/>
          <w:szCs w:val="22"/>
        </w:rPr>
        <w:t>logica si è avviato</w:t>
      </w:r>
      <w:r w:rsidRPr="00CA03FB">
        <w:rPr>
          <w:rFonts w:asciiTheme="majorHAnsi" w:hAnsiTheme="majorHAnsi"/>
          <w:sz w:val="22"/>
          <w:szCs w:val="22"/>
        </w:rPr>
        <w:t xml:space="preserve"> il raccordo, da sviluppare </w:t>
      </w:r>
      <w:r w:rsidR="00E93A96" w:rsidRPr="00CA03FB">
        <w:rPr>
          <w:rFonts w:asciiTheme="majorHAnsi" w:hAnsiTheme="majorHAnsi"/>
          <w:sz w:val="22"/>
          <w:szCs w:val="22"/>
        </w:rPr>
        <w:t>ulteriormente</w:t>
      </w:r>
      <w:r w:rsidRPr="00CA03FB">
        <w:rPr>
          <w:rFonts w:asciiTheme="majorHAnsi" w:hAnsiTheme="majorHAnsi"/>
          <w:sz w:val="22"/>
          <w:szCs w:val="22"/>
        </w:rPr>
        <w:t xml:space="preserve">, con il PAC di Mantova, soprattutto per quanto concerne gli aspetti connessi con l’accreditamento e le “Regole di Sistema”. </w:t>
      </w:r>
    </w:p>
    <w:p w:rsidR="007D69F5" w:rsidRPr="00CA03FB" w:rsidRDefault="007D69F5" w:rsidP="00C84900">
      <w:pPr>
        <w:rPr>
          <w:rFonts w:asciiTheme="majorHAnsi" w:hAnsiTheme="majorHAnsi"/>
          <w:b/>
          <w:sz w:val="22"/>
          <w:szCs w:val="22"/>
        </w:rPr>
      </w:pPr>
    </w:p>
    <w:p w:rsidR="00C84900" w:rsidRPr="00CA03FB" w:rsidRDefault="00C84900" w:rsidP="00C84900">
      <w:pPr>
        <w:rPr>
          <w:rFonts w:asciiTheme="majorHAnsi" w:hAnsiTheme="majorHAnsi"/>
          <w:b/>
          <w:sz w:val="22"/>
          <w:szCs w:val="22"/>
        </w:rPr>
      </w:pPr>
      <w:r w:rsidRPr="00CA03FB">
        <w:rPr>
          <w:rFonts w:asciiTheme="majorHAnsi" w:hAnsiTheme="majorHAnsi"/>
          <w:b/>
          <w:sz w:val="22"/>
          <w:szCs w:val="22"/>
        </w:rPr>
        <w:t>RAZIONALE E OBIETTIVO</w:t>
      </w:r>
    </w:p>
    <w:p w:rsidR="00C84900" w:rsidRPr="00CA03FB" w:rsidRDefault="00C84900" w:rsidP="00C84900">
      <w:pPr>
        <w:jc w:val="both"/>
        <w:rPr>
          <w:rFonts w:asciiTheme="majorHAnsi" w:hAnsiTheme="majorHAnsi"/>
          <w:sz w:val="22"/>
          <w:szCs w:val="22"/>
        </w:rPr>
      </w:pPr>
      <w:r w:rsidRPr="00CA03FB">
        <w:rPr>
          <w:rFonts w:asciiTheme="majorHAnsi" w:hAnsiTheme="majorHAnsi"/>
          <w:sz w:val="22"/>
          <w:szCs w:val="22"/>
        </w:rPr>
        <w:t xml:space="preserve">Sia le indicazioni di normative nazionali, Accordo Stato-Regioni del 2010, sia le numerose sollecitazioni regionali, ultima in ordine di tempo la Deliberazione 3993 del 4 agosto 2015 relativa a </w:t>
      </w:r>
      <w:r w:rsidRPr="00CA03FB">
        <w:rPr>
          <w:rFonts w:asciiTheme="majorHAnsi" w:hAnsiTheme="majorHAnsi"/>
          <w:i/>
          <w:sz w:val="22"/>
          <w:szCs w:val="22"/>
        </w:rPr>
        <w:t xml:space="preserve">“ULTERIORI DETERMINAZIONI IN ORDINE ALLA GESTIONE DEL SERVIZIO SANITARIO REGIONALE PER L’ESERCIZIO 2015”, </w:t>
      </w:r>
      <w:r w:rsidRPr="00CA03FB">
        <w:rPr>
          <w:rFonts w:asciiTheme="majorHAnsi" w:hAnsiTheme="majorHAnsi"/>
          <w:sz w:val="22"/>
          <w:szCs w:val="22"/>
        </w:rPr>
        <w:t>suggeriscono analisi dettagliate e approfondite circa l’attività dei Punti Nascita territoriali al fine di pervenire ad una riduzione numerica delle strutture che non corrispondono ai requisiti di qualità, efficienza e sicurezza stabiliti in sede scientifica.</w:t>
      </w:r>
    </w:p>
    <w:p w:rsidR="00C84900" w:rsidRPr="00CA03FB" w:rsidRDefault="00C84900" w:rsidP="00C84900">
      <w:pPr>
        <w:jc w:val="both"/>
        <w:rPr>
          <w:rFonts w:asciiTheme="majorHAnsi" w:hAnsiTheme="majorHAnsi"/>
          <w:sz w:val="22"/>
          <w:szCs w:val="22"/>
        </w:rPr>
      </w:pPr>
      <w:r w:rsidRPr="00CA03FB">
        <w:rPr>
          <w:rFonts w:asciiTheme="majorHAnsi" w:hAnsiTheme="majorHAnsi"/>
          <w:sz w:val="22"/>
          <w:szCs w:val="22"/>
        </w:rPr>
        <w:t>Viene di seguit</w:t>
      </w:r>
      <w:r w:rsidR="0044066B" w:rsidRPr="00CA03FB">
        <w:rPr>
          <w:rFonts w:asciiTheme="majorHAnsi" w:hAnsiTheme="majorHAnsi"/>
          <w:sz w:val="22"/>
          <w:szCs w:val="22"/>
        </w:rPr>
        <w:t>o presentata un’analisi che non intende</w:t>
      </w:r>
      <w:r w:rsidRPr="00CA03FB">
        <w:rPr>
          <w:rFonts w:asciiTheme="majorHAnsi" w:hAnsiTheme="majorHAnsi"/>
          <w:sz w:val="22"/>
          <w:szCs w:val="22"/>
        </w:rPr>
        <w:t xml:space="preserve"> limitarsi ad una mera determinazione quantitativa degli eventi in funzione della soglia di riferimento e dei requisiti strutturali ed organizzativi minimi richiesti ed adottati dai Punti Nascita (PN) in esame.</w:t>
      </w:r>
    </w:p>
    <w:p w:rsidR="00C84900" w:rsidRPr="00CA03FB" w:rsidRDefault="00C84900" w:rsidP="00C84900">
      <w:pPr>
        <w:jc w:val="both"/>
        <w:rPr>
          <w:rFonts w:asciiTheme="majorHAnsi" w:hAnsiTheme="majorHAnsi"/>
          <w:sz w:val="22"/>
          <w:szCs w:val="22"/>
        </w:rPr>
      </w:pPr>
      <w:r w:rsidRPr="00CA03FB">
        <w:rPr>
          <w:rFonts w:asciiTheme="majorHAnsi" w:hAnsiTheme="majorHAnsi"/>
          <w:sz w:val="22"/>
          <w:szCs w:val="22"/>
        </w:rPr>
        <w:t xml:space="preserve">Se “il punto di vista” deve essere il migliore </w:t>
      </w:r>
      <w:r w:rsidRPr="00CA03FB">
        <w:rPr>
          <w:rFonts w:asciiTheme="majorHAnsi" w:hAnsiTheme="majorHAnsi"/>
          <w:i/>
          <w:sz w:val="22"/>
          <w:szCs w:val="22"/>
        </w:rPr>
        <w:t>ben-</w:t>
      </w:r>
      <w:r w:rsidRPr="00CA03FB">
        <w:rPr>
          <w:rFonts w:asciiTheme="majorHAnsi" w:hAnsiTheme="majorHAnsi"/>
          <w:sz w:val="22"/>
          <w:szCs w:val="22"/>
        </w:rPr>
        <w:t xml:space="preserve">essere possibile del cittadino compatibilmente con le risorse disponibili, appare tecnicamente adeguato assumere indicatori di esito, quali quelli resi disponibili dal Programma Nazionale Esiti (PNE), ed allargare l’orizzonte al contesto territoriale più ampio in cui insistono i PN sui quali è rivolta l’attenzione, nonché alla logistica che può favorire o compromettere la continuità assistenziale che precede e segue l’evento nascita, senza ignorare anche i bisogni che afferiscono alla sfera sociale e psicologica della popolazione. Quindi indicare la soluzione </w:t>
      </w:r>
      <w:r w:rsidR="008652DC" w:rsidRPr="00CA03FB">
        <w:rPr>
          <w:rFonts w:asciiTheme="majorHAnsi" w:hAnsiTheme="majorHAnsi"/>
          <w:sz w:val="22"/>
          <w:szCs w:val="22"/>
        </w:rPr>
        <w:t xml:space="preserve">che appare </w:t>
      </w:r>
      <w:r w:rsidRPr="00CA03FB">
        <w:rPr>
          <w:rFonts w:asciiTheme="majorHAnsi" w:hAnsiTheme="majorHAnsi"/>
          <w:sz w:val="22"/>
          <w:szCs w:val="22"/>
        </w:rPr>
        <w:t>più ragionevole.</w:t>
      </w:r>
    </w:p>
    <w:p w:rsidR="00C84900" w:rsidRPr="00CA03FB" w:rsidRDefault="00C84900" w:rsidP="00C84900">
      <w:pPr>
        <w:jc w:val="both"/>
        <w:rPr>
          <w:rFonts w:asciiTheme="majorHAnsi" w:hAnsiTheme="majorHAnsi"/>
          <w:sz w:val="22"/>
          <w:szCs w:val="22"/>
        </w:rPr>
      </w:pPr>
    </w:p>
    <w:p w:rsidR="00C84900" w:rsidRPr="00CA03FB" w:rsidRDefault="00C84900" w:rsidP="00C84900">
      <w:pPr>
        <w:jc w:val="both"/>
        <w:rPr>
          <w:rFonts w:asciiTheme="majorHAnsi" w:hAnsiTheme="majorHAnsi"/>
          <w:b/>
          <w:sz w:val="22"/>
          <w:szCs w:val="22"/>
        </w:rPr>
      </w:pPr>
      <w:r w:rsidRPr="00CA03FB">
        <w:rPr>
          <w:rFonts w:asciiTheme="majorHAnsi" w:hAnsiTheme="majorHAnsi"/>
          <w:b/>
          <w:sz w:val="22"/>
          <w:szCs w:val="22"/>
        </w:rPr>
        <w:t>MATERIALI E METODI</w:t>
      </w:r>
    </w:p>
    <w:p w:rsidR="00C84900" w:rsidRPr="00CA03FB" w:rsidRDefault="00C84900" w:rsidP="00C84900">
      <w:pPr>
        <w:jc w:val="both"/>
        <w:rPr>
          <w:rFonts w:asciiTheme="majorHAnsi" w:hAnsiTheme="majorHAnsi"/>
          <w:sz w:val="22"/>
          <w:szCs w:val="22"/>
        </w:rPr>
      </w:pPr>
      <w:r w:rsidRPr="00CA03FB">
        <w:rPr>
          <w:rFonts w:asciiTheme="majorHAnsi" w:hAnsiTheme="majorHAnsi"/>
          <w:sz w:val="22"/>
          <w:szCs w:val="22"/>
        </w:rPr>
        <w:t>L’analisi si è avvalsa delle seguenti fonti informative:</w:t>
      </w:r>
    </w:p>
    <w:p w:rsidR="00C84900" w:rsidRPr="00CA03FB" w:rsidRDefault="00C84900" w:rsidP="00C84900">
      <w:pPr>
        <w:pStyle w:val="Paragrafoelenco"/>
        <w:numPr>
          <w:ilvl w:val="0"/>
          <w:numId w:val="1"/>
        </w:numPr>
        <w:autoSpaceDE w:val="0"/>
        <w:autoSpaceDN w:val="0"/>
        <w:adjustRightInd w:val="0"/>
        <w:spacing w:after="0" w:line="240" w:lineRule="auto"/>
        <w:rPr>
          <w:rFonts w:asciiTheme="majorHAnsi" w:hAnsiTheme="majorHAnsi"/>
        </w:rPr>
      </w:pPr>
      <w:r w:rsidRPr="00CA03FB">
        <w:rPr>
          <w:rFonts w:asciiTheme="majorHAnsi" w:hAnsiTheme="majorHAnsi" w:cs="Verdana"/>
        </w:rPr>
        <w:t>Programma Nazionale Esiti (PNE) anno 201</w:t>
      </w:r>
      <w:r w:rsidR="0044066B" w:rsidRPr="00CA03FB">
        <w:rPr>
          <w:rFonts w:asciiTheme="majorHAnsi" w:hAnsiTheme="majorHAnsi" w:cs="Verdana"/>
        </w:rPr>
        <w:t>5</w:t>
      </w:r>
      <w:r w:rsidRPr="00CA03FB">
        <w:rPr>
          <w:rFonts w:asciiTheme="majorHAnsi" w:hAnsiTheme="majorHAnsi" w:cs="Verdana"/>
        </w:rPr>
        <w:t xml:space="preserve">. </w:t>
      </w:r>
    </w:p>
    <w:p w:rsidR="00C84900" w:rsidRPr="00CA03FB" w:rsidRDefault="00C84900" w:rsidP="00C84900">
      <w:pPr>
        <w:pStyle w:val="Paragrafoelenco"/>
        <w:numPr>
          <w:ilvl w:val="0"/>
          <w:numId w:val="1"/>
        </w:numPr>
        <w:autoSpaceDE w:val="0"/>
        <w:autoSpaceDN w:val="0"/>
        <w:adjustRightInd w:val="0"/>
        <w:spacing w:after="0" w:line="240" w:lineRule="auto"/>
        <w:rPr>
          <w:rFonts w:asciiTheme="majorHAnsi" w:hAnsiTheme="majorHAnsi"/>
        </w:rPr>
      </w:pPr>
      <w:r w:rsidRPr="00CA03FB">
        <w:rPr>
          <w:rFonts w:asciiTheme="majorHAnsi" w:hAnsiTheme="majorHAnsi" w:cs="Verdana"/>
        </w:rPr>
        <w:t>Schede di Dimissione Ospedaliera (SDO) anno 2014</w:t>
      </w:r>
    </w:p>
    <w:p w:rsidR="00F87999" w:rsidRPr="00F87999" w:rsidRDefault="00C84900" w:rsidP="00F87999">
      <w:pPr>
        <w:pStyle w:val="Paragrafoelenco"/>
        <w:numPr>
          <w:ilvl w:val="0"/>
          <w:numId w:val="1"/>
        </w:numPr>
        <w:autoSpaceDE w:val="0"/>
        <w:autoSpaceDN w:val="0"/>
        <w:adjustRightInd w:val="0"/>
        <w:spacing w:after="0" w:line="240" w:lineRule="auto"/>
        <w:rPr>
          <w:rFonts w:asciiTheme="majorHAnsi" w:hAnsiTheme="majorHAnsi"/>
        </w:rPr>
      </w:pPr>
      <w:r w:rsidRPr="00CA03FB">
        <w:rPr>
          <w:rFonts w:asciiTheme="majorHAnsi" w:hAnsiTheme="majorHAnsi" w:cs="Verdana"/>
        </w:rPr>
        <w:t>Certificati di Assistenza al Parto (</w:t>
      </w:r>
      <w:proofErr w:type="spellStart"/>
      <w:r w:rsidRPr="00CA03FB">
        <w:rPr>
          <w:rFonts w:asciiTheme="majorHAnsi" w:hAnsiTheme="majorHAnsi" w:cs="Verdana"/>
        </w:rPr>
        <w:t>CeDAP</w:t>
      </w:r>
      <w:proofErr w:type="spellEnd"/>
      <w:r w:rsidRPr="00CA03FB">
        <w:rPr>
          <w:rFonts w:asciiTheme="majorHAnsi" w:hAnsiTheme="majorHAnsi" w:cs="Verdana"/>
        </w:rPr>
        <w:t>) regionali anni 2010-2014</w:t>
      </w:r>
    </w:p>
    <w:p w:rsidR="00F87999" w:rsidRPr="00F87999" w:rsidRDefault="00F87999" w:rsidP="00F87999">
      <w:pPr>
        <w:pStyle w:val="Paragrafoelenco"/>
        <w:autoSpaceDE w:val="0"/>
        <w:autoSpaceDN w:val="0"/>
        <w:adjustRightInd w:val="0"/>
        <w:spacing w:after="0" w:line="240" w:lineRule="auto"/>
        <w:rPr>
          <w:rFonts w:asciiTheme="majorHAnsi" w:hAnsiTheme="majorHAnsi"/>
        </w:rPr>
      </w:pPr>
    </w:p>
    <w:p w:rsidR="00F87999" w:rsidRPr="00F87999" w:rsidRDefault="00F87999" w:rsidP="00F87999">
      <w:pPr>
        <w:pStyle w:val="Paragrafoelenco"/>
        <w:autoSpaceDE w:val="0"/>
        <w:autoSpaceDN w:val="0"/>
        <w:adjustRightInd w:val="0"/>
        <w:spacing w:after="0" w:line="240" w:lineRule="auto"/>
        <w:ind w:left="0"/>
        <w:rPr>
          <w:rFonts w:asciiTheme="majorHAnsi" w:hAnsiTheme="majorHAnsi"/>
        </w:rPr>
      </w:pPr>
      <w:r>
        <w:rPr>
          <w:rFonts w:asciiTheme="majorHAnsi" w:hAnsiTheme="majorHAnsi"/>
        </w:rPr>
        <w:t xml:space="preserve">I  flussi SDO e </w:t>
      </w:r>
      <w:proofErr w:type="spellStart"/>
      <w:r>
        <w:rPr>
          <w:rFonts w:asciiTheme="majorHAnsi" w:hAnsiTheme="majorHAnsi"/>
        </w:rPr>
        <w:t>CeDAP</w:t>
      </w:r>
      <w:proofErr w:type="spellEnd"/>
      <w:r>
        <w:rPr>
          <w:rFonts w:asciiTheme="majorHAnsi" w:hAnsiTheme="majorHAnsi"/>
        </w:rPr>
        <w:t xml:space="preserve"> di produzione sono disponibili solo per Asola. </w:t>
      </w:r>
    </w:p>
    <w:p w:rsidR="00C84900" w:rsidRPr="00CA03FB" w:rsidRDefault="00C84900" w:rsidP="00F87999">
      <w:pPr>
        <w:pStyle w:val="Paragrafoelenco"/>
        <w:autoSpaceDE w:val="0"/>
        <w:autoSpaceDN w:val="0"/>
        <w:adjustRightInd w:val="0"/>
        <w:spacing w:after="0" w:line="240" w:lineRule="auto"/>
        <w:ind w:left="0"/>
        <w:rPr>
          <w:rFonts w:asciiTheme="majorHAnsi" w:hAnsiTheme="majorHAnsi"/>
        </w:rPr>
      </w:pPr>
      <w:r w:rsidRPr="00CA03FB">
        <w:rPr>
          <w:rFonts w:asciiTheme="majorHAnsi" w:hAnsiTheme="majorHAnsi"/>
        </w:rPr>
        <w:t>Il PNE,  che sviluppa per tutte le Strutture di ricovero e cura del Servizio Sanitario italiano la valutazione degli esiti degli interventi sanitari secondo determinati criteri, ha fornito i dati dell’Area Perinatale relativi agli indicatori descritti nella tabella che segue.</w:t>
      </w:r>
    </w:p>
    <w:p w:rsidR="00C84900" w:rsidRPr="00CA03FB" w:rsidRDefault="00C84900" w:rsidP="00C84900">
      <w:pPr>
        <w:autoSpaceDE w:val="0"/>
        <w:autoSpaceDN w:val="0"/>
        <w:adjustRightInd w:val="0"/>
        <w:rPr>
          <w:rFonts w:asciiTheme="majorHAnsi" w:hAnsiTheme="majorHAnsi"/>
          <w:sz w:val="22"/>
          <w:szCs w:val="22"/>
        </w:rPr>
      </w:pPr>
      <w:r w:rsidRPr="00CA03FB">
        <w:rPr>
          <w:rFonts w:asciiTheme="majorHAnsi" w:hAnsiTheme="majorHAnsi"/>
          <w:sz w:val="22"/>
          <w:szCs w:val="22"/>
        </w:rPr>
        <w:t xml:space="preserve"> </w:t>
      </w:r>
    </w:p>
    <w:tbl>
      <w:tblPr>
        <w:tblW w:w="9100" w:type="dxa"/>
        <w:tblInd w:w="55" w:type="dxa"/>
        <w:tblCellMar>
          <w:left w:w="70" w:type="dxa"/>
          <w:right w:w="70" w:type="dxa"/>
        </w:tblCellMar>
        <w:tblLook w:val="04A0" w:firstRow="1" w:lastRow="0" w:firstColumn="1" w:lastColumn="0" w:noHBand="0" w:noVBand="1"/>
      </w:tblPr>
      <w:tblGrid>
        <w:gridCol w:w="9100"/>
      </w:tblGrid>
      <w:tr w:rsidR="00C84900" w:rsidRPr="00CA03FB" w:rsidTr="0029155C">
        <w:trPr>
          <w:trHeight w:val="300"/>
        </w:trPr>
        <w:tc>
          <w:tcPr>
            <w:tcW w:w="9100" w:type="dxa"/>
            <w:tcBorders>
              <w:top w:val="nil"/>
              <w:left w:val="nil"/>
              <w:right w:val="nil"/>
            </w:tcBorders>
            <w:shd w:val="clear" w:color="auto" w:fill="auto"/>
            <w:noWrap/>
            <w:vAlign w:val="bottom"/>
            <w:hideMark/>
          </w:tcPr>
          <w:p w:rsidR="00C84900" w:rsidRPr="00CA03FB" w:rsidRDefault="00C84900" w:rsidP="0029155C">
            <w:pPr>
              <w:rPr>
                <w:rFonts w:asciiTheme="majorHAnsi" w:eastAsia="Times New Roman" w:hAnsiTheme="majorHAnsi"/>
                <w:b/>
                <w:color w:val="000000"/>
                <w:sz w:val="22"/>
                <w:szCs w:val="22"/>
              </w:rPr>
            </w:pPr>
            <w:r w:rsidRPr="00CA03FB">
              <w:rPr>
                <w:rFonts w:asciiTheme="majorHAnsi" w:eastAsia="Times New Roman" w:hAnsiTheme="majorHAnsi"/>
                <w:b/>
                <w:color w:val="000000"/>
                <w:sz w:val="22"/>
                <w:szCs w:val="22"/>
              </w:rPr>
              <w:t>Indicatori</w:t>
            </w:r>
          </w:p>
        </w:tc>
      </w:tr>
      <w:tr w:rsidR="00C84900" w:rsidRPr="00CA03FB" w:rsidTr="0029155C">
        <w:trPr>
          <w:trHeight w:val="300"/>
        </w:trPr>
        <w:tc>
          <w:tcPr>
            <w:tcW w:w="9100" w:type="dxa"/>
            <w:tcBorders>
              <w:top w:val="nil"/>
              <w:left w:val="nil"/>
              <w:bottom w:val="single" w:sz="4" w:space="0" w:color="auto"/>
              <w:right w:val="nil"/>
            </w:tcBorders>
            <w:shd w:val="clear" w:color="auto" w:fill="auto"/>
            <w:noWrap/>
            <w:vAlign w:val="bottom"/>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 xml:space="preserve">Proporzione di parti con taglio cesareo primario </w:t>
            </w:r>
          </w:p>
        </w:tc>
      </w:tr>
      <w:tr w:rsidR="00C84900" w:rsidRPr="00CA03FB" w:rsidTr="0029155C">
        <w:trPr>
          <w:trHeight w:val="300"/>
        </w:trPr>
        <w:tc>
          <w:tcPr>
            <w:tcW w:w="9100" w:type="dxa"/>
            <w:tcBorders>
              <w:top w:val="single" w:sz="4" w:space="0" w:color="auto"/>
              <w:left w:val="nil"/>
              <w:bottom w:val="single" w:sz="4" w:space="0" w:color="auto"/>
              <w:right w:val="nil"/>
            </w:tcBorders>
            <w:shd w:val="clear" w:color="auto" w:fill="auto"/>
            <w:noWrap/>
            <w:vAlign w:val="bottom"/>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Parto naturale: proporzione di ricoveri successivi durante il puerperio</w:t>
            </w:r>
          </w:p>
        </w:tc>
      </w:tr>
      <w:tr w:rsidR="00C84900" w:rsidRPr="00CA03FB" w:rsidTr="0029155C">
        <w:trPr>
          <w:trHeight w:val="300"/>
        </w:trPr>
        <w:tc>
          <w:tcPr>
            <w:tcW w:w="9100" w:type="dxa"/>
            <w:tcBorders>
              <w:top w:val="single" w:sz="4" w:space="0" w:color="auto"/>
              <w:left w:val="nil"/>
              <w:bottom w:val="single" w:sz="4" w:space="0" w:color="auto"/>
              <w:right w:val="nil"/>
            </w:tcBorders>
            <w:shd w:val="clear" w:color="auto" w:fill="auto"/>
            <w:noWrap/>
            <w:vAlign w:val="bottom"/>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Parto naturale: proporzione di complicanze durante il parto e il puerperio</w:t>
            </w:r>
          </w:p>
        </w:tc>
      </w:tr>
      <w:tr w:rsidR="00C84900" w:rsidRPr="00CA03FB" w:rsidTr="0029155C">
        <w:trPr>
          <w:trHeight w:val="300"/>
        </w:trPr>
        <w:tc>
          <w:tcPr>
            <w:tcW w:w="9100" w:type="dxa"/>
            <w:tcBorders>
              <w:top w:val="single" w:sz="4" w:space="0" w:color="auto"/>
              <w:left w:val="nil"/>
              <w:bottom w:val="single" w:sz="4" w:space="0" w:color="auto"/>
              <w:right w:val="nil"/>
            </w:tcBorders>
            <w:shd w:val="clear" w:color="auto" w:fill="auto"/>
            <w:noWrap/>
            <w:vAlign w:val="bottom"/>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Parto cesareo: proporzione di ricoveri successivi durante il puerperio</w:t>
            </w:r>
          </w:p>
        </w:tc>
      </w:tr>
      <w:tr w:rsidR="00C84900" w:rsidRPr="00CA03FB" w:rsidTr="0029155C">
        <w:trPr>
          <w:trHeight w:val="272"/>
        </w:trPr>
        <w:tc>
          <w:tcPr>
            <w:tcW w:w="9100" w:type="dxa"/>
            <w:tcBorders>
              <w:top w:val="single" w:sz="4" w:space="0" w:color="auto"/>
              <w:left w:val="nil"/>
              <w:bottom w:val="single" w:sz="4" w:space="0" w:color="auto"/>
              <w:right w:val="nil"/>
            </w:tcBorders>
            <w:shd w:val="clear" w:color="auto" w:fill="auto"/>
            <w:noWrap/>
            <w:vAlign w:val="bottom"/>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Parto cesareo: proporzione di complicanze durante il parto e il puerperio</w:t>
            </w:r>
          </w:p>
        </w:tc>
      </w:tr>
    </w:tbl>
    <w:p w:rsidR="00C84900" w:rsidRPr="00CA03FB" w:rsidRDefault="00C84900" w:rsidP="00C84900">
      <w:pPr>
        <w:jc w:val="both"/>
        <w:rPr>
          <w:rFonts w:asciiTheme="majorHAnsi" w:hAnsiTheme="majorHAnsi"/>
          <w:sz w:val="22"/>
          <w:szCs w:val="22"/>
        </w:rPr>
      </w:pPr>
    </w:p>
    <w:p w:rsidR="00C84900" w:rsidRPr="00CA03FB" w:rsidRDefault="00C84900" w:rsidP="00C84900">
      <w:pPr>
        <w:pStyle w:val="Nessunaspaziatura"/>
        <w:jc w:val="both"/>
        <w:rPr>
          <w:rFonts w:asciiTheme="majorHAnsi" w:hAnsiTheme="majorHAnsi"/>
        </w:rPr>
      </w:pPr>
      <w:r w:rsidRPr="00CA03FB">
        <w:rPr>
          <w:rFonts w:asciiTheme="majorHAnsi" w:hAnsiTheme="majorHAnsi"/>
        </w:rPr>
        <w:t>Il confronto è stato condotto non solo tra le due strutture di interesse (Asola e Oglio Po), ma anche tra quelle maggiori che appartengono alla stessa ATS, quindi Cremona, Crema e Mantova. Questo al fine di contestualizzare meglio l’attività dei due Punti Nascita in esame che possono risentire di modalità di lavoro e di prassi collegati alla rispettiva struttura maggiore.</w:t>
      </w:r>
    </w:p>
    <w:p w:rsidR="00C84900" w:rsidRPr="00CA03FB" w:rsidRDefault="00C84900" w:rsidP="00C84900">
      <w:pPr>
        <w:pStyle w:val="Nessunaspaziatura"/>
        <w:jc w:val="both"/>
        <w:rPr>
          <w:rFonts w:asciiTheme="majorHAnsi" w:hAnsiTheme="majorHAnsi"/>
        </w:rPr>
      </w:pPr>
      <w:r w:rsidRPr="00CA03FB">
        <w:rPr>
          <w:rFonts w:asciiTheme="majorHAnsi" w:hAnsiTheme="majorHAnsi"/>
        </w:rPr>
        <w:t>Le SDO hanno fornito la base dati per rilevare la mobilità attiva del PN di Asola, mentre per quella di Oglio-Po ci si è avvalsi dei dati pubblicati sul sito dell’ASL di Cremona e allegati alla Carta dei Servizi del Percorso Nascita (</w:t>
      </w:r>
      <w:hyperlink r:id="rId8" w:history="1">
        <w:r w:rsidRPr="00CA03FB">
          <w:rPr>
            <w:rStyle w:val="Collegamentoipertestuale"/>
            <w:rFonts w:asciiTheme="majorHAnsi" w:hAnsiTheme="majorHAnsi"/>
          </w:rPr>
          <w:t>http://www.aslcremona.it/TEMPL_cont.asp?IDLivello1=63&amp;IDlivello2=7796</w:t>
        </w:r>
      </w:hyperlink>
      <w:r w:rsidRPr="00CA03FB">
        <w:rPr>
          <w:rFonts w:asciiTheme="majorHAnsi" w:hAnsiTheme="majorHAnsi"/>
        </w:rPr>
        <w:t>)</w:t>
      </w:r>
    </w:p>
    <w:p w:rsidR="00C84900" w:rsidRPr="00CA03FB" w:rsidRDefault="00C84900" w:rsidP="00C84900">
      <w:pPr>
        <w:pStyle w:val="Nessunaspaziatura"/>
        <w:jc w:val="both"/>
        <w:rPr>
          <w:rFonts w:asciiTheme="majorHAnsi" w:hAnsiTheme="majorHAnsi"/>
        </w:rPr>
      </w:pPr>
      <w:r w:rsidRPr="00CA03FB">
        <w:rPr>
          <w:rFonts w:asciiTheme="majorHAnsi" w:hAnsiTheme="majorHAnsi"/>
        </w:rPr>
        <w:lastRenderedPageBreak/>
        <w:t xml:space="preserve">l flusso </w:t>
      </w:r>
      <w:proofErr w:type="spellStart"/>
      <w:r w:rsidRPr="00CA03FB">
        <w:rPr>
          <w:rFonts w:asciiTheme="majorHAnsi" w:hAnsiTheme="majorHAnsi"/>
        </w:rPr>
        <w:t>CeDAP</w:t>
      </w:r>
      <w:proofErr w:type="spellEnd"/>
      <w:r w:rsidRPr="00CA03FB">
        <w:rPr>
          <w:rFonts w:asciiTheme="majorHAnsi" w:hAnsiTheme="majorHAnsi"/>
        </w:rPr>
        <w:t xml:space="preserve"> è stato impiegato per l’analisi della modalità del parto secondo le classi di </w:t>
      </w:r>
      <w:proofErr w:type="spellStart"/>
      <w:r w:rsidRPr="00CA03FB">
        <w:rPr>
          <w:rFonts w:asciiTheme="majorHAnsi" w:hAnsiTheme="majorHAnsi"/>
        </w:rPr>
        <w:t>Robson</w:t>
      </w:r>
      <w:proofErr w:type="spellEnd"/>
      <w:r w:rsidRPr="00CA03FB">
        <w:rPr>
          <w:rFonts w:asciiTheme="majorHAnsi" w:hAnsiTheme="majorHAnsi"/>
        </w:rPr>
        <w:t>, allo scopo di consentire il confronto tra modalità assistenziali di diverse strutture di ricovero.</w:t>
      </w:r>
    </w:p>
    <w:p w:rsidR="00C84900" w:rsidRDefault="00C84900" w:rsidP="00C84900">
      <w:pPr>
        <w:pStyle w:val="Nessunaspaziatura"/>
        <w:jc w:val="both"/>
        <w:rPr>
          <w:rFonts w:asciiTheme="majorHAnsi" w:hAnsiTheme="majorHAnsi"/>
        </w:rPr>
      </w:pPr>
      <w:r w:rsidRPr="00CA03FB">
        <w:rPr>
          <w:rFonts w:asciiTheme="majorHAnsi" w:hAnsiTheme="majorHAnsi"/>
        </w:rPr>
        <w:t xml:space="preserve">I tempi di percorrenza tra i diversi PN sono stati ottenuti tramite Google </w:t>
      </w:r>
      <w:proofErr w:type="spellStart"/>
      <w:r w:rsidRPr="00CA03FB">
        <w:rPr>
          <w:rFonts w:asciiTheme="majorHAnsi" w:hAnsiTheme="majorHAnsi"/>
        </w:rPr>
        <w:t>Maps</w:t>
      </w:r>
      <w:proofErr w:type="spellEnd"/>
      <w:r w:rsidRPr="00CA03FB">
        <w:rPr>
          <w:rFonts w:asciiTheme="majorHAnsi" w:hAnsiTheme="majorHAnsi"/>
        </w:rPr>
        <w:t>.</w:t>
      </w:r>
    </w:p>
    <w:p w:rsidR="00CA03FB" w:rsidRPr="00CA03FB" w:rsidRDefault="00CA03FB" w:rsidP="00C84900">
      <w:pPr>
        <w:pStyle w:val="Nessunaspaziatura"/>
        <w:jc w:val="both"/>
        <w:rPr>
          <w:rFonts w:asciiTheme="majorHAnsi" w:hAnsiTheme="majorHAnsi"/>
        </w:rPr>
      </w:pPr>
    </w:p>
    <w:p w:rsidR="00C84900" w:rsidRPr="00CA03FB" w:rsidRDefault="00C84900" w:rsidP="00C84900">
      <w:pPr>
        <w:pStyle w:val="Nessunaspaziatura"/>
        <w:jc w:val="both"/>
        <w:rPr>
          <w:rFonts w:asciiTheme="majorHAnsi" w:hAnsiTheme="majorHAnsi"/>
        </w:rPr>
      </w:pPr>
      <w:r w:rsidRPr="00CA03FB">
        <w:rPr>
          <w:rFonts w:asciiTheme="majorHAnsi" w:hAnsiTheme="majorHAnsi"/>
          <w:b/>
        </w:rPr>
        <w:t xml:space="preserve">RISULTATI  </w:t>
      </w:r>
    </w:p>
    <w:p w:rsidR="00C84900" w:rsidRPr="00CA03FB" w:rsidRDefault="00C84900" w:rsidP="00C84900">
      <w:pPr>
        <w:jc w:val="both"/>
        <w:rPr>
          <w:rFonts w:asciiTheme="majorHAnsi" w:hAnsiTheme="majorHAnsi"/>
          <w:b/>
          <w:sz w:val="22"/>
          <w:szCs w:val="22"/>
        </w:rPr>
      </w:pPr>
      <w:r w:rsidRPr="00CA03FB">
        <w:rPr>
          <w:rFonts w:asciiTheme="majorHAnsi" w:hAnsiTheme="majorHAnsi"/>
          <w:b/>
          <w:sz w:val="22"/>
          <w:szCs w:val="22"/>
        </w:rPr>
        <w:t>Programma Nazionale Esiti  (PNE anni 2013-2014)</w:t>
      </w:r>
    </w:p>
    <w:p w:rsidR="00C84900" w:rsidRPr="00CA03FB" w:rsidRDefault="00C84900" w:rsidP="00C84900">
      <w:pPr>
        <w:autoSpaceDE w:val="0"/>
        <w:autoSpaceDN w:val="0"/>
        <w:adjustRightInd w:val="0"/>
        <w:jc w:val="both"/>
        <w:rPr>
          <w:rFonts w:asciiTheme="majorHAnsi" w:hAnsiTheme="majorHAnsi"/>
          <w:sz w:val="22"/>
          <w:szCs w:val="22"/>
        </w:rPr>
      </w:pPr>
      <w:r w:rsidRPr="00CA03FB">
        <w:rPr>
          <w:rFonts w:asciiTheme="majorHAnsi" w:hAnsiTheme="majorHAnsi"/>
          <w:sz w:val="22"/>
          <w:szCs w:val="22"/>
        </w:rPr>
        <w:t>Si riportano nella sottostante tabella gli indicatori dell’area perinatale di tutti i Punti Nascita delle tre ASST comprese nell’ATS Val Padana.</w:t>
      </w:r>
    </w:p>
    <w:p w:rsidR="00C84900" w:rsidRPr="00CA03FB" w:rsidRDefault="00C84900" w:rsidP="00C84900">
      <w:pPr>
        <w:autoSpaceDE w:val="0"/>
        <w:autoSpaceDN w:val="0"/>
        <w:adjustRightInd w:val="0"/>
        <w:jc w:val="both"/>
        <w:rPr>
          <w:rFonts w:asciiTheme="majorHAnsi" w:hAnsiTheme="majorHAnsi"/>
          <w:sz w:val="22"/>
          <w:szCs w:val="22"/>
        </w:rPr>
      </w:pPr>
      <w:r w:rsidRPr="00CA03FB">
        <w:rPr>
          <w:rFonts w:asciiTheme="majorHAnsi" w:hAnsiTheme="majorHAnsi"/>
          <w:sz w:val="22"/>
          <w:szCs w:val="22"/>
        </w:rPr>
        <w:t xml:space="preserve">I valori indicano il rischio relativo (RR) dell’evento avverso nei diversi PN rispetto al riferimento  costruito sui dati nazionali. L’eccedenza dall’unità esprime la frequenza percentuale </w:t>
      </w:r>
      <w:r w:rsidRPr="00CA03FB">
        <w:rPr>
          <w:rFonts w:asciiTheme="majorHAnsi" w:hAnsiTheme="majorHAnsi"/>
          <w:i/>
          <w:sz w:val="22"/>
          <w:szCs w:val="22"/>
        </w:rPr>
        <w:t>“in più”</w:t>
      </w:r>
      <w:r w:rsidRPr="00CA03FB">
        <w:rPr>
          <w:rFonts w:asciiTheme="majorHAnsi" w:hAnsiTheme="majorHAnsi"/>
          <w:sz w:val="22"/>
          <w:szCs w:val="22"/>
        </w:rPr>
        <w:t xml:space="preserve"> dell’evento rispetto all’atteso calcolato su base nazionale, viceversa la percentuale </w:t>
      </w:r>
      <w:r w:rsidRPr="00CA03FB">
        <w:rPr>
          <w:rFonts w:asciiTheme="majorHAnsi" w:hAnsiTheme="majorHAnsi"/>
          <w:i/>
          <w:sz w:val="22"/>
          <w:szCs w:val="22"/>
        </w:rPr>
        <w:t>“in meno”</w:t>
      </w:r>
      <w:r w:rsidRPr="00CA03FB">
        <w:rPr>
          <w:rFonts w:asciiTheme="majorHAnsi" w:hAnsiTheme="majorHAnsi"/>
          <w:sz w:val="22"/>
          <w:szCs w:val="22"/>
        </w:rPr>
        <w:t xml:space="preserve"> è ricavabile dai valori in difetto dall’unità.</w:t>
      </w: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In carattere rosso sottolineato si evidenziano i valori superiori all’unità ed in grassetto rosso asteriscato quelli che risultano statisticamente significativi (P ≤0,05).</w:t>
      </w:r>
    </w:p>
    <w:p w:rsidR="00C84900" w:rsidRPr="00CA03FB" w:rsidRDefault="00C84900" w:rsidP="00C84900">
      <w:pPr>
        <w:contextualSpacing/>
        <w:jc w:val="both"/>
        <w:rPr>
          <w:rFonts w:asciiTheme="majorHAnsi" w:hAnsiTheme="majorHAnsi"/>
          <w:sz w:val="22"/>
          <w:szCs w:val="22"/>
        </w:rPr>
      </w:pPr>
    </w:p>
    <w:tbl>
      <w:tblPr>
        <w:tblW w:w="966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76"/>
        <w:gridCol w:w="1164"/>
        <w:gridCol w:w="1100"/>
        <w:gridCol w:w="854"/>
        <w:gridCol w:w="1134"/>
        <w:gridCol w:w="1140"/>
        <w:gridCol w:w="993"/>
      </w:tblGrid>
      <w:tr w:rsidR="00C84900" w:rsidRPr="00CA03FB" w:rsidTr="00BA6D11">
        <w:trPr>
          <w:trHeight w:val="375"/>
        </w:trPr>
        <w:tc>
          <w:tcPr>
            <w:tcW w:w="3276" w:type="dxa"/>
            <w:shd w:val="clear" w:color="auto" w:fill="auto"/>
            <w:noWrap/>
            <w:vAlign w:val="center"/>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 </w:t>
            </w:r>
          </w:p>
        </w:tc>
        <w:tc>
          <w:tcPr>
            <w:tcW w:w="1164" w:type="dxa"/>
            <w:shd w:val="clear" w:color="auto" w:fill="auto"/>
            <w:vAlign w:val="center"/>
            <w:hideMark/>
          </w:tcPr>
          <w:p w:rsidR="00C84900" w:rsidRPr="00CA03FB" w:rsidRDefault="00C84900" w:rsidP="0029155C">
            <w:pPr>
              <w:rPr>
                <w:rFonts w:asciiTheme="majorHAnsi" w:eastAsia="Times New Roman" w:hAnsiTheme="majorHAnsi"/>
                <w:b/>
                <w:color w:val="000000"/>
                <w:sz w:val="22"/>
                <w:szCs w:val="22"/>
              </w:rPr>
            </w:pPr>
            <w:r w:rsidRPr="00CA03FB">
              <w:rPr>
                <w:rFonts w:asciiTheme="majorHAnsi" w:eastAsia="Times New Roman" w:hAnsiTheme="majorHAnsi"/>
                <w:b/>
                <w:color w:val="000000"/>
                <w:sz w:val="22"/>
                <w:szCs w:val="22"/>
              </w:rPr>
              <w:t>Mantova</w:t>
            </w:r>
          </w:p>
        </w:tc>
        <w:tc>
          <w:tcPr>
            <w:tcW w:w="1100" w:type="dxa"/>
            <w:shd w:val="clear" w:color="auto" w:fill="auto"/>
            <w:vAlign w:val="center"/>
            <w:hideMark/>
          </w:tcPr>
          <w:p w:rsidR="00C84900" w:rsidRPr="00CA03FB" w:rsidRDefault="00C84900" w:rsidP="0029155C">
            <w:pPr>
              <w:rPr>
                <w:rFonts w:asciiTheme="majorHAnsi" w:eastAsia="Times New Roman" w:hAnsiTheme="majorHAnsi"/>
                <w:b/>
                <w:color w:val="000000"/>
                <w:sz w:val="22"/>
                <w:szCs w:val="22"/>
              </w:rPr>
            </w:pPr>
            <w:r w:rsidRPr="00CA03FB">
              <w:rPr>
                <w:rFonts w:asciiTheme="majorHAnsi" w:eastAsia="Times New Roman" w:hAnsiTheme="majorHAnsi"/>
                <w:b/>
                <w:color w:val="000000"/>
                <w:sz w:val="22"/>
                <w:szCs w:val="22"/>
              </w:rPr>
              <w:t>Pieve</w:t>
            </w:r>
          </w:p>
        </w:tc>
        <w:tc>
          <w:tcPr>
            <w:tcW w:w="854" w:type="dxa"/>
            <w:shd w:val="clear" w:color="auto" w:fill="auto"/>
            <w:vAlign w:val="center"/>
            <w:hideMark/>
          </w:tcPr>
          <w:p w:rsidR="00C84900" w:rsidRPr="00CA03FB" w:rsidRDefault="00C84900" w:rsidP="0029155C">
            <w:pPr>
              <w:rPr>
                <w:rFonts w:asciiTheme="majorHAnsi" w:eastAsia="Times New Roman" w:hAnsiTheme="majorHAnsi"/>
                <w:b/>
                <w:color w:val="000000"/>
                <w:sz w:val="22"/>
                <w:szCs w:val="22"/>
              </w:rPr>
            </w:pPr>
            <w:r w:rsidRPr="00CA03FB">
              <w:rPr>
                <w:rFonts w:asciiTheme="majorHAnsi" w:eastAsia="Times New Roman" w:hAnsiTheme="majorHAnsi"/>
                <w:b/>
                <w:color w:val="000000"/>
                <w:sz w:val="22"/>
                <w:szCs w:val="22"/>
              </w:rPr>
              <w:t>Asola</w:t>
            </w:r>
          </w:p>
        </w:tc>
        <w:tc>
          <w:tcPr>
            <w:tcW w:w="1134" w:type="dxa"/>
            <w:shd w:val="clear" w:color="auto" w:fill="FFFF00"/>
            <w:vAlign w:val="center"/>
            <w:hideMark/>
          </w:tcPr>
          <w:p w:rsidR="00C84900" w:rsidRPr="00CA03FB" w:rsidRDefault="00C84900" w:rsidP="0029155C">
            <w:pPr>
              <w:rPr>
                <w:rFonts w:asciiTheme="majorHAnsi" w:eastAsia="Times New Roman" w:hAnsiTheme="majorHAnsi"/>
                <w:b/>
                <w:sz w:val="22"/>
                <w:szCs w:val="22"/>
              </w:rPr>
            </w:pPr>
            <w:r w:rsidRPr="00CA03FB">
              <w:rPr>
                <w:rFonts w:asciiTheme="majorHAnsi" w:eastAsia="Times New Roman" w:hAnsiTheme="majorHAnsi"/>
                <w:b/>
                <w:sz w:val="22"/>
                <w:szCs w:val="22"/>
              </w:rPr>
              <w:t>Oglio Po</w:t>
            </w:r>
          </w:p>
        </w:tc>
        <w:tc>
          <w:tcPr>
            <w:tcW w:w="1140" w:type="dxa"/>
            <w:shd w:val="clear" w:color="auto" w:fill="FFFF00"/>
            <w:vAlign w:val="center"/>
            <w:hideMark/>
          </w:tcPr>
          <w:p w:rsidR="00C84900" w:rsidRPr="00CA03FB" w:rsidRDefault="00C84900" w:rsidP="0029155C">
            <w:pPr>
              <w:rPr>
                <w:rFonts w:asciiTheme="majorHAnsi" w:eastAsia="Times New Roman" w:hAnsiTheme="majorHAnsi"/>
                <w:b/>
                <w:sz w:val="22"/>
                <w:szCs w:val="22"/>
              </w:rPr>
            </w:pPr>
            <w:r w:rsidRPr="00CA03FB">
              <w:rPr>
                <w:rFonts w:asciiTheme="majorHAnsi" w:eastAsia="Times New Roman" w:hAnsiTheme="majorHAnsi"/>
                <w:b/>
                <w:sz w:val="22"/>
                <w:szCs w:val="22"/>
              </w:rPr>
              <w:t>Cremona</w:t>
            </w:r>
          </w:p>
        </w:tc>
        <w:tc>
          <w:tcPr>
            <w:tcW w:w="993" w:type="dxa"/>
            <w:shd w:val="clear" w:color="auto" w:fill="D9D9D9"/>
            <w:vAlign w:val="center"/>
            <w:hideMark/>
          </w:tcPr>
          <w:p w:rsidR="00C84900" w:rsidRPr="00CA03FB" w:rsidRDefault="00C84900" w:rsidP="0029155C">
            <w:pPr>
              <w:rPr>
                <w:rFonts w:asciiTheme="majorHAnsi" w:eastAsia="Times New Roman" w:hAnsiTheme="majorHAnsi"/>
                <w:b/>
                <w:color w:val="000000"/>
                <w:sz w:val="22"/>
                <w:szCs w:val="22"/>
              </w:rPr>
            </w:pPr>
            <w:r w:rsidRPr="00CA03FB">
              <w:rPr>
                <w:rFonts w:asciiTheme="majorHAnsi" w:eastAsia="Times New Roman" w:hAnsiTheme="majorHAnsi"/>
                <w:b/>
                <w:color w:val="000000"/>
                <w:sz w:val="22"/>
                <w:szCs w:val="22"/>
              </w:rPr>
              <w:t>Crema</w:t>
            </w:r>
          </w:p>
        </w:tc>
      </w:tr>
      <w:tr w:rsidR="00C84900" w:rsidRPr="00CA03FB" w:rsidTr="00C84900">
        <w:trPr>
          <w:trHeight w:val="375"/>
        </w:trPr>
        <w:tc>
          <w:tcPr>
            <w:tcW w:w="3276" w:type="dxa"/>
            <w:shd w:val="clear" w:color="auto" w:fill="auto"/>
            <w:vAlign w:val="center"/>
            <w:hideMark/>
          </w:tcPr>
          <w:p w:rsidR="00C84900" w:rsidRPr="00CA03FB" w:rsidRDefault="00C84900" w:rsidP="0029155C">
            <w:pPr>
              <w:rPr>
                <w:rFonts w:asciiTheme="majorHAnsi" w:eastAsia="Times New Roman" w:hAnsiTheme="majorHAnsi"/>
                <w:i/>
                <w:color w:val="000000"/>
                <w:sz w:val="22"/>
                <w:szCs w:val="22"/>
              </w:rPr>
            </w:pPr>
            <w:r w:rsidRPr="00CA03FB">
              <w:rPr>
                <w:rFonts w:asciiTheme="majorHAnsi" w:eastAsia="Times New Roman" w:hAnsiTheme="majorHAnsi"/>
                <w:i/>
                <w:color w:val="000000"/>
                <w:sz w:val="22"/>
                <w:szCs w:val="22"/>
              </w:rPr>
              <w:t>Volume totale 2013-2014</w:t>
            </w:r>
          </w:p>
        </w:tc>
        <w:tc>
          <w:tcPr>
            <w:tcW w:w="116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3284</w:t>
            </w:r>
          </w:p>
        </w:tc>
        <w:tc>
          <w:tcPr>
            <w:tcW w:w="110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1332</w:t>
            </w:r>
          </w:p>
        </w:tc>
        <w:tc>
          <w:tcPr>
            <w:tcW w:w="85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1265</w:t>
            </w:r>
          </w:p>
        </w:tc>
        <w:tc>
          <w:tcPr>
            <w:tcW w:w="113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886</w:t>
            </w:r>
          </w:p>
        </w:tc>
        <w:tc>
          <w:tcPr>
            <w:tcW w:w="114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2499</w:t>
            </w:r>
          </w:p>
        </w:tc>
        <w:tc>
          <w:tcPr>
            <w:tcW w:w="993"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1776</w:t>
            </w:r>
          </w:p>
        </w:tc>
      </w:tr>
      <w:tr w:rsidR="00C84900" w:rsidRPr="00CA03FB" w:rsidTr="00C84900">
        <w:trPr>
          <w:trHeight w:val="375"/>
        </w:trPr>
        <w:tc>
          <w:tcPr>
            <w:tcW w:w="3276" w:type="dxa"/>
            <w:shd w:val="clear" w:color="auto" w:fill="auto"/>
            <w:vAlign w:val="center"/>
            <w:hideMark/>
          </w:tcPr>
          <w:p w:rsidR="00C84900" w:rsidRPr="00CA03FB" w:rsidRDefault="00C84900" w:rsidP="0029155C">
            <w:pPr>
              <w:rPr>
                <w:rFonts w:asciiTheme="majorHAnsi" w:eastAsia="Times New Roman" w:hAnsiTheme="majorHAnsi"/>
                <w:i/>
                <w:color w:val="000000"/>
                <w:sz w:val="22"/>
                <w:szCs w:val="22"/>
              </w:rPr>
            </w:pPr>
            <w:r w:rsidRPr="00CA03FB">
              <w:rPr>
                <w:rFonts w:asciiTheme="majorHAnsi" w:eastAsia="Times New Roman" w:hAnsiTheme="majorHAnsi"/>
                <w:i/>
                <w:color w:val="000000"/>
                <w:sz w:val="22"/>
                <w:szCs w:val="22"/>
              </w:rPr>
              <w:t>Parti Naturali 2013-2014</w:t>
            </w:r>
          </w:p>
        </w:tc>
        <w:tc>
          <w:tcPr>
            <w:tcW w:w="116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1758</w:t>
            </w:r>
          </w:p>
        </w:tc>
        <w:tc>
          <w:tcPr>
            <w:tcW w:w="110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801</w:t>
            </w:r>
          </w:p>
        </w:tc>
        <w:tc>
          <w:tcPr>
            <w:tcW w:w="85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795</w:t>
            </w:r>
          </w:p>
        </w:tc>
        <w:tc>
          <w:tcPr>
            <w:tcW w:w="113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554</w:t>
            </w:r>
          </w:p>
        </w:tc>
        <w:tc>
          <w:tcPr>
            <w:tcW w:w="114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1665</w:t>
            </w:r>
          </w:p>
        </w:tc>
        <w:tc>
          <w:tcPr>
            <w:tcW w:w="993"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1131</w:t>
            </w:r>
          </w:p>
        </w:tc>
      </w:tr>
      <w:tr w:rsidR="00C84900" w:rsidRPr="00CA03FB" w:rsidTr="00C84900">
        <w:trPr>
          <w:trHeight w:val="375"/>
        </w:trPr>
        <w:tc>
          <w:tcPr>
            <w:tcW w:w="3276" w:type="dxa"/>
            <w:shd w:val="clear" w:color="auto" w:fill="auto"/>
            <w:vAlign w:val="center"/>
            <w:hideMark/>
          </w:tcPr>
          <w:p w:rsidR="00C84900" w:rsidRPr="00CA03FB" w:rsidRDefault="00C84900" w:rsidP="0029155C">
            <w:pPr>
              <w:rPr>
                <w:rFonts w:asciiTheme="majorHAnsi" w:eastAsia="Times New Roman" w:hAnsiTheme="majorHAnsi"/>
                <w:i/>
                <w:color w:val="000000"/>
                <w:sz w:val="22"/>
                <w:szCs w:val="22"/>
              </w:rPr>
            </w:pPr>
            <w:r w:rsidRPr="00CA03FB">
              <w:rPr>
                <w:rFonts w:asciiTheme="majorHAnsi" w:eastAsia="Times New Roman" w:hAnsiTheme="majorHAnsi"/>
                <w:i/>
                <w:color w:val="000000"/>
                <w:sz w:val="22"/>
                <w:szCs w:val="22"/>
              </w:rPr>
              <w:t>Taglio Cesareo 2013-2014</w:t>
            </w:r>
          </w:p>
        </w:tc>
        <w:tc>
          <w:tcPr>
            <w:tcW w:w="116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1112</w:t>
            </w:r>
          </w:p>
        </w:tc>
        <w:tc>
          <w:tcPr>
            <w:tcW w:w="110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405</w:t>
            </w:r>
          </w:p>
        </w:tc>
        <w:tc>
          <w:tcPr>
            <w:tcW w:w="85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340</w:t>
            </w:r>
          </w:p>
        </w:tc>
        <w:tc>
          <w:tcPr>
            <w:tcW w:w="113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247</w:t>
            </w:r>
          </w:p>
        </w:tc>
        <w:tc>
          <w:tcPr>
            <w:tcW w:w="114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597</w:t>
            </w:r>
          </w:p>
        </w:tc>
        <w:tc>
          <w:tcPr>
            <w:tcW w:w="993"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471</w:t>
            </w:r>
          </w:p>
        </w:tc>
      </w:tr>
      <w:tr w:rsidR="00C84900" w:rsidRPr="00CA03FB" w:rsidTr="00C84900">
        <w:trPr>
          <w:trHeight w:val="375"/>
        </w:trPr>
        <w:tc>
          <w:tcPr>
            <w:tcW w:w="3276" w:type="dxa"/>
            <w:shd w:val="clear" w:color="auto" w:fill="auto"/>
            <w:vAlign w:val="center"/>
            <w:hideMark/>
          </w:tcPr>
          <w:p w:rsidR="00C84900" w:rsidRPr="00CA03FB" w:rsidRDefault="00C84900" w:rsidP="0029155C">
            <w:pPr>
              <w:rPr>
                <w:rFonts w:asciiTheme="majorHAnsi" w:eastAsia="Times New Roman" w:hAnsiTheme="majorHAnsi"/>
                <w:i/>
                <w:color w:val="000000"/>
                <w:sz w:val="22"/>
                <w:szCs w:val="22"/>
              </w:rPr>
            </w:pPr>
            <w:r w:rsidRPr="00CA03FB">
              <w:rPr>
                <w:rFonts w:asciiTheme="majorHAnsi" w:eastAsia="Times New Roman" w:hAnsiTheme="majorHAnsi"/>
                <w:i/>
                <w:color w:val="000000"/>
                <w:sz w:val="22"/>
                <w:szCs w:val="22"/>
              </w:rPr>
              <w:t>Parti vaginali operativi 2013-2014</w:t>
            </w:r>
          </w:p>
        </w:tc>
        <w:tc>
          <w:tcPr>
            <w:tcW w:w="116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414</w:t>
            </w:r>
          </w:p>
        </w:tc>
        <w:tc>
          <w:tcPr>
            <w:tcW w:w="110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126</w:t>
            </w:r>
          </w:p>
        </w:tc>
        <w:tc>
          <w:tcPr>
            <w:tcW w:w="85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130</w:t>
            </w:r>
          </w:p>
        </w:tc>
        <w:tc>
          <w:tcPr>
            <w:tcW w:w="113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85</w:t>
            </w:r>
          </w:p>
        </w:tc>
        <w:tc>
          <w:tcPr>
            <w:tcW w:w="114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237</w:t>
            </w:r>
          </w:p>
        </w:tc>
        <w:tc>
          <w:tcPr>
            <w:tcW w:w="993"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174</w:t>
            </w:r>
          </w:p>
        </w:tc>
      </w:tr>
      <w:tr w:rsidR="00C84900" w:rsidRPr="00CA03FB" w:rsidTr="00C84900">
        <w:trPr>
          <w:trHeight w:val="375"/>
        </w:trPr>
        <w:tc>
          <w:tcPr>
            <w:tcW w:w="3276" w:type="dxa"/>
            <w:shd w:val="clear" w:color="auto" w:fill="auto"/>
            <w:vAlign w:val="center"/>
            <w:hideMark/>
          </w:tcPr>
          <w:p w:rsidR="00C84900" w:rsidRPr="00CA03FB" w:rsidRDefault="00C84900" w:rsidP="0029155C">
            <w:pPr>
              <w:rPr>
                <w:rFonts w:asciiTheme="majorHAnsi" w:eastAsia="Times New Roman" w:hAnsiTheme="majorHAnsi"/>
                <w:i/>
                <w:color w:val="000000"/>
                <w:sz w:val="22"/>
                <w:szCs w:val="22"/>
              </w:rPr>
            </w:pPr>
            <w:r w:rsidRPr="00CA03FB">
              <w:rPr>
                <w:rFonts w:asciiTheme="majorHAnsi" w:eastAsia="Times New Roman" w:hAnsiTheme="majorHAnsi"/>
                <w:i/>
                <w:color w:val="000000"/>
                <w:sz w:val="22"/>
                <w:szCs w:val="22"/>
              </w:rPr>
              <w:t>Parto naturale : proporzione di complicanze durante il parto e il puerperio</w:t>
            </w:r>
          </w:p>
        </w:tc>
        <w:tc>
          <w:tcPr>
            <w:tcW w:w="1164" w:type="dxa"/>
            <w:shd w:val="clear" w:color="auto" w:fill="auto"/>
            <w:noWrap/>
            <w:vAlign w:val="center"/>
            <w:hideMark/>
          </w:tcPr>
          <w:p w:rsidR="00C84900" w:rsidRPr="00CA03FB" w:rsidRDefault="00C84900" w:rsidP="0029155C">
            <w:pPr>
              <w:jc w:val="center"/>
              <w:rPr>
                <w:rFonts w:asciiTheme="majorHAnsi" w:eastAsia="Times New Roman" w:hAnsiTheme="majorHAnsi"/>
                <w:b/>
                <w:bCs/>
                <w:color w:val="FF0000"/>
                <w:sz w:val="22"/>
                <w:szCs w:val="22"/>
              </w:rPr>
            </w:pPr>
            <w:r w:rsidRPr="00CA03FB">
              <w:rPr>
                <w:rFonts w:asciiTheme="majorHAnsi" w:eastAsia="Times New Roman" w:hAnsiTheme="majorHAnsi"/>
                <w:b/>
                <w:bCs/>
                <w:color w:val="FF0000"/>
                <w:sz w:val="22"/>
                <w:szCs w:val="22"/>
              </w:rPr>
              <w:t>1,70*</w:t>
            </w:r>
          </w:p>
        </w:tc>
        <w:tc>
          <w:tcPr>
            <w:tcW w:w="1100" w:type="dxa"/>
            <w:shd w:val="clear" w:color="auto" w:fill="auto"/>
            <w:noWrap/>
            <w:vAlign w:val="center"/>
            <w:hideMark/>
          </w:tcPr>
          <w:p w:rsidR="00C84900" w:rsidRPr="00CA03FB" w:rsidRDefault="00C84900" w:rsidP="0029155C">
            <w:pPr>
              <w:jc w:val="center"/>
              <w:rPr>
                <w:rFonts w:asciiTheme="majorHAnsi" w:eastAsia="Times New Roman" w:hAnsiTheme="majorHAnsi"/>
                <w:color w:val="FF0000"/>
                <w:sz w:val="22"/>
                <w:szCs w:val="22"/>
                <w:u w:val="single"/>
              </w:rPr>
            </w:pPr>
            <w:r w:rsidRPr="00CA03FB">
              <w:rPr>
                <w:rFonts w:asciiTheme="majorHAnsi" w:eastAsia="Times New Roman" w:hAnsiTheme="majorHAnsi"/>
                <w:color w:val="FF0000"/>
                <w:sz w:val="22"/>
                <w:szCs w:val="22"/>
                <w:u w:val="single"/>
              </w:rPr>
              <w:t>1,15</w:t>
            </w:r>
          </w:p>
        </w:tc>
        <w:tc>
          <w:tcPr>
            <w:tcW w:w="854" w:type="dxa"/>
            <w:shd w:val="clear" w:color="auto" w:fill="auto"/>
            <w:noWrap/>
            <w:vAlign w:val="center"/>
            <w:hideMark/>
          </w:tcPr>
          <w:p w:rsidR="00C84900" w:rsidRPr="00CA03FB" w:rsidRDefault="00C84900" w:rsidP="0029155C">
            <w:pPr>
              <w:jc w:val="center"/>
              <w:rPr>
                <w:rFonts w:asciiTheme="majorHAnsi" w:eastAsia="Times New Roman" w:hAnsiTheme="majorHAnsi"/>
                <w:color w:val="FF0000"/>
                <w:sz w:val="22"/>
                <w:szCs w:val="22"/>
                <w:u w:val="single"/>
              </w:rPr>
            </w:pPr>
            <w:r w:rsidRPr="00CA03FB">
              <w:rPr>
                <w:rFonts w:asciiTheme="majorHAnsi" w:eastAsia="Times New Roman" w:hAnsiTheme="majorHAnsi"/>
                <w:color w:val="FF0000"/>
                <w:sz w:val="22"/>
                <w:szCs w:val="22"/>
                <w:u w:val="single"/>
              </w:rPr>
              <w:t>1,76</w:t>
            </w:r>
          </w:p>
        </w:tc>
        <w:tc>
          <w:tcPr>
            <w:tcW w:w="1134" w:type="dxa"/>
            <w:shd w:val="clear" w:color="auto" w:fill="auto"/>
            <w:noWrap/>
            <w:vAlign w:val="center"/>
            <w:hideMark/>
          </w:tcPr>
          <w:p w:rsidR="00C84900" w:rsidRPr="00CA03FB" w:rsidRDefault="00C84900" w:rsidP="0029155C">
            <w:pPr>
              <w:jc w:val="center"/>
              <w:rPr>
                <w:rFonts w:asciiTheme="majorHAnsi" w:eastAsia="Times New Roman" w:hAnsiTheme="majorHAnsi"/>
                <w:color w:val="FF0000"/>
                <w:sz w:val="22"/>
                <w:szCs w:val="22"/>
                <w:u w:val="single"/>
              </w:rPr>
            </w:pPr>
            <w:r w:rsidRPr="00CA03FB">
              <w:rPr>
                <w:rFonts w:asciiTheme="majorHAnsi" w:eastAsia="Times New Roman" w:hAnsiTheme="majorHAnsi"/>
                <w:color w:val="FF0000"/>
                <w:sz w:val="22"/>
                <w:szCs w:val="22"/>
                <w:u w:val="single"/>
              </w:rPr>
              <w:t>1,23</w:t>
            </w:r>
          </w:p>
        </w:tc>
        <w:tc>
          <w:tcPr>
            <w:tcW w:w="114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0,69</w:t>
            </w:r>
          </w:p>
        </w:tc>
        <w:tc>
          <w:tcPr>
            <w:tcW w:w="993" w:type="dxa"/>
            <w:shd w:val="clear" w:color="auto" w:fill="auto"/>
            <w:noWrap/>
            <w:vAlign w:val="center"/>
            <w:hideMark/>
          </w:tcPr>
          <w:p w:rsidR="00C84900" w:rsidRPr="00CA03FB" w:rsidRDefault="00C84900" w:rsidP="0029155C">
            <w:pPr>
              <w:jc w:val="center"/>
              <w:rPr>
                <w:rFonts w:asciiTheme="majorHAnsi" w:eastAsia="Times New Roman" w:hAnsiTheme="majorHAnsi"/>
                <w:b/>
                <w:bCs/>
                <w:color w:val="FF0000"/>
                <w:sz w:val="22"/>
                <w:szCs w:val="22"/>
              </w:rPr>
            </w:pPr>
            <w:r w:rsidRPr="00CA03FB">
              <w:rPr>
                <w:rFonts w:asciiTheme="majorHAnsi" w:eastAsia="Times New Roman" w:hAnsiTheme="majorHAnsi"/>
                <w:b/>
                <w:bCs/>
                <w:color w:val="FF0000"/>
                <w:sz w:val="22"/>
                <w:szCs w:val="22"/>
              </w:rPr>
              <w:t>2,55*</w:t>
            </w:r>
          </w:p>
        </w:tc>
      </w:tr>
      <w:tr w:rsidR="00C84900" w:rsidRPr="00CA03FB" w:rsidTr="00C84900">
        <w:trPr>
          <w:trHeight w:val="375"/>
        </w:trPr>
        <w:tc>
          <w:tcPr>
            <w:tcW w:w="3276" w:type="dxa"/>
            <w:shd w:val="clear" w:color="auto" w:fill="auto"/>
            <w:vAlign w:val="center"/>
            <w:hideMark/>
          </w:tcPr>
          <w:p w:rsidR="00C84900" w:rsidRPr="00CA03FB" w:rsidRDefault="00C84900" w:rsidP="0029155C">
            <w:pPr>
              <w:rPr>
                <w:rFonts w:asciiTheme="majorHAnsi" w:eastAsia="Times New Roman" w:hAnsiTheme="majorHAnsi"/>
                <w:i/>
                <w:color w:val="000000"/>
                <w:sz w:val="22"/>
                <w:szCs w:val="22"/>
              </w:rPr>
            </w:pPr>
            <w:r w:rsidRPr="00CA03FB">
              <w:rPr>
                <w:rFonts w:asciiTheme="majorHAnsi" w:eastAsia="Times New Roman" w:hAnsiTheme="majorHAnsi"/>
                <w:i/>
                <w:color w:val="000000"/>
                <w:sz w:val="22"/>
                <w:szCs w:val="22"/>
              </w:rPr>
              <w:t>Parto naturale: ricoveri successivi durante il puerperio</w:t>
            </w:r>
          </w:p>
        </w:tc>
        <w:tc>
          <w:tcPr>
            <w:tcW w:w="116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0,79</w:t>
            </w:r>
          </w:p>
        </w:tc>
        <w:tc>
          <w:tcPr>
            <w:tcW w:w="1100" w:type="dxa"/>
            <w:shd w:val="clear" w:color="auto" w:fill="auto"/>
            <w:noWrap/>
            <w:vAlign w:val="center"/>
            <w:hideMark/>
          </w:tcPr>
          <w:p w:rsidR="00C84900" w:rsidRPr="00CA03FB" w:rsidRDefault="00C84900" w:rsidP="0029155C">
            <w:pPr>
              <w:jc w:val="center"/>
              <w:rPr>
                <w:rFonts w:asciiTheme="majorHAnsi" w:eastAsia="Times New Roman" w:hAnsiTheme="majorHAnsi"/>
                <w:color w:val="FF0000"/>
                <w:sz w:val="22"/>
                <w:szCs w:val="22"/>
                <w:u w:val="single"/>
              </w:rPr>
            </w:pPr>
            <w:r w:rsidRPr="00CA03FB">
              <w:rPr>
                <w:rFonts w:asciiTheme="majorHAnsi" w:eastAsia="Times New Roman" w:hAnsiTheme="majorHAnsi"/>
                <w:color w:val="FF0000"/>
                <w:sz w:val="22"/>
                <w:szCs w:val="22"/>
                <w:u w:val="single"/>
              </w:rPr>
              <w:t>1,41</w:t>
            </w:r>
          </w:p>
        </w:tc>
        <w:tc>
          <w:tcPr>
            <w:tcW w:w="85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0,92</w:t>
            </w:r>
          </w:p>
        </w:tc>
        <w:tc>
          <w:tcPr>
            <w:tcW w:w="113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0,97</w:t>
            </w:r>
          </w:p>
        </w:tc>
        <w:tc>
          <w:tcPr>
            <w:tcW w:w="114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0,66</w:t>
            </w:r>
          </w:p>
        </w:tc>
        <w:tc>
          <w:tcPr>
            <w:tcW w:w="993" w:type="dxa"/>
            <w:shd w:val="clear" w:color="auto" w:fill="auto"/>
            <w:noWrap/>
            <w:vAlign w:val="center"/>
            <w:hideMark/>
          </w:tcPr>
          <w:p w:rsidR="00C84900" w:rsidRPr="00CA03FB" w:rsidRDefault="00C84900" w:rsidP="0029155C">
            <w:pPr>
              <w:jc w:val="center"/>
              <w:rPr>
                <w:rFonts w:asciiTheme="majorHAnsi" w:eastAsia="Times New Roman" w:hAnsiTheme="majorHAnsi"/>
                <w:color w:val="FF0000"/>
                <w:sz w:val="22"/>
                <w:szCs w:val="22"/>
                <w:u w:val="single"/>
              </w:rPr>
            </w:pPr>
            <w:r w:rsidRPr="00CA03FB">
              <w:rPr>
                <w:rFonts w:asciiTheme="majorHAnsi" w:eastAsia="Times New Roman" w:hAnsiTheme="majorHAnsi"/>
                <w:color w:val="FF0000"/>
                <w:sz w:val="22"/>
                <w:szCs w:val="22"/>
                <w:u w:val="single"/>
              </w:rPr>
              <w:t>1,55</w:t>
            </w:r>
          </w:p>
        </w:tc>
      </w:tr>
      <w:tr w:rsidR="00C84900" w:rsidRPr="00CA03FB" w:rsidTr="00C84900">
        <w:trPr>
          <w:trHeight w:val="375"/>
        </w:trPr>
        <w:tc>
          <w:tcPr>
            <w:tcW w:w="3276" w:type="dxa"/>
            <w:shd w:val="clear" w:color="auto" w:fill="auto"/>
            <w:vAlign w:val="center"/>
            <w:hideMark/>
          </w:tcPr>
          <w:p w:rsidR="00C84900" w:rsidRPr="00CA03FB" w:rsidRDefault="00C84900" w:rsidP="0029155C">
            <w:pPr>
              <w:rPr>
                <w:rFonts w:asciiTheme="majorHAnsi" w:eastAsia="Times New Roman" w:hAnsiTheme="majorHAnsi"/>
                <w:i/>
                <w:color w:val="000000"/>
                <w:sz w:val="22"/>
                <w:szCs w:val="22"/>
              </w:rPr>
            </w:pPr>
            <w:r w:rsidRPr="00CA03FB">
              <w:rPr>
                <w:rFonts w:asciiTheme="majorHAnsi" w:eastAsia="Times New Roman" w:hAnsiTheme="majorHAnsi"/>
                <w:i/>
                <w:color w:val="000000"/>
                <w:sz w:val="22"/>
                <w:szCs w:val="22"/>
              </w:rPr>
              <w:t>Parto cesareo: proporzione di complicanze durante il parto e il puerperio</w:t>
            </w:r>
          </w:p>
        </w:tc>
        <w:tc>
          <w:tcPr>
            <w:tcW w:w="1164" w:type="dxa"/>
            <w:shd w:val="clear" w:color="auto" w:fill="auto"/>
            <w:noWrap/>
            <w:vAlign w:val="center"/>
            <w:hideMark/>
          </w:tcPr>
          <w:p w:rsidR="00C84900" w:rsidRPr="00CA03FB" w:rsidRDefault="00C84900" w:rsidP="0029155C">
            <w:pPr>
              <w:jc w:val="center"/>
              <w:rPr>
                <w:rFonts w:asciiTheme="majorHAnsi" w:eastAsia="Times New Roman" w:hAnsiTheme="majorHAnsi"/>
                <w:color w:val="FF0000"/>
                <w:sz w:val="22"/>
                <w:szCs w:val="22"/>
                <w:u w:val="single"/>
              </w:rPr>
            </w:pPr>
            <w:r w:rsidRPr="00CA03FB">
              <w:rPr>
                <w:rFonts w:asciiTheme="majorHAnsi" w:eastAsia="Times New Roman" w:hAnsiTheme="majorHAnsi"/>
                <w:color w:val="FF0000"/>
                <w:sz w:val="22"/>
                <w:szCs w:val="22"/>
                <w:u w:val="single"/>
              </w:rPr>
              <w:t>1,45</w:t>
            </w:r>
          </w:p>
        </w:tc>
        <w:tc>
          <w:tcPr>
            <w:tcW w:w="1100" w:type="dxa"/>
            <w:shd w:val="clear" w:color="auto" w:fill="auto"/>
            <w:noWrap/>
            <w:vAlign w:val="center"/>
            <w:hideMark/>
          </w:tcPr>
          <w:p w:rsidR="00C84900" w:rsidRPr="00CA03FB" w:rsidRDefault="00C84900" w:rsidP="0029155C">
            <w:pPr>
              <w:jc w:val="center"/>
              <w:rPr>
                <w:rFonts w:asciiTheme="majorHAnsi" w:eastAsia="Times New Roman" w:hAnsiTheme="majorHAnsi"/>
                <w:color w:val="FF0000"/>
                <w:sz w:val="22"/>
                <w:szCs w:val="22"/>
                <w:u w:val="single"/>
              </w:rPr>
            </w:pPr>
            <w:r w:rsidRPr="00CA03FB">
              <w:rPr>
                <w:rFonts w:asciiTheme="majorHAnsi" w:eastAsia="Times New Roman" w:hAnsiTheme="majorHAnsi"/>
                <w:color w:val="FF0000"/>
                <w:sz w:val="22"/>
                <w:szCs w:val="22"/>
                <w:u w:val="single"/>
              </w:rPr>
              <w:t>1,11</w:t>
            </w:r>
          </w:p>
        </w:tc>
        <w:tc>
          <w:tcPr>
            <w:tcW w:w="854" w:type="dxa"/>
            <w:shd w:val="clear" w:color="auto" w:fill="auto"/>
            <w:noWrap/>
            <w:vAlign w:val="center"/>
            <w:hideMark/>
          </w:tcPr>
          <w:p w:rsidR="00C84900" w:rsidRPr="00CA03FB" w:rsidRDefault="00C84900" w:rsidP="0029155C">
            <w:pPr>
              <w:jc w:val="center"/>
              <w:rPr>
                <w:rFonts w:asciiTheme="majorHAnsi" w:eastAsia="Times New Roman" w:hAnsiTheme="majorHAnsi"/>
                <w:color w:val="FF0000"/>
                <w:sz w:val="22"/>
                <w:szCs w:val="22"/>
                <w:u w:val="single"/>
              </w:rPr>
            </w:pPr>
            <w:r w:rsidRPr="00CA03FB">
              <w:rPr>
                <w:rFonts w:asciiTheme="majorHAnsi" w:eastAsia="Times New Roman" w:hAnsiTheme="majorHAnsi"/>
                <w:color w:val="FF0000"/>
                <w:sz w:val="22"/>
                <w:szCs w:val="22"/>
                <w:u w:val="single"/>
              </w:rPr>
              <w:t>1,60</w:t>
            </w:r>
          </w:p>
        </w:tc>
        <w:tc>
          <w:tcPr>
            <w:tcW w:w="1134" w:type="dxa"/>
            <w:shd w:val="clear" w:color="auto" w:fill="auto"/>
            <w:noWrap/>
            <w:vAlign w:val="center"/>
            <w:hideMark/>
          </w:tcPr>
          <w:p w:rsidR="00C84900" w:rsidRPr="00CA03FB" w:rsidRDefault="00C84900" w:rsidP="0029155C">
            <w:pPr>
              <w:jc w:val="center"/>
              <w:rPr>
                <w:rFonts w:asciiTheme="majorHAnsi" w:eastAsia="Times New Roman" w:hAnsiTheme="majorHAnsi"/>
                <w:color w:val="FF0000"/>
                <w:sz w:val="22"/>
                <w:szCs w:val="22"/>
                <w:u w:val="single"/>
              </w:rPr>
            </w:pPr>
            <w:r w:rsidRPr="00CA03FB">
              <w:rPr>
                <w:rFonts w:asciiTheme="majorHAnsi" w:eastAsia="Times New Roman" w:hAnsiTheme="majorHAnsi"/>
                <w:color w:val="FF0000"/>
                <w:sz w:val="22"/>
                <w:szCs w:val="22"/>
                <w:u w:val="single"/>
              </w:rPr>
              <w:t>1,05</w:t>
            </w:r>
          </w:p>
        </w:tc>
        <w:tc>
          <w:tcPr>
            <w:tcW w:w="114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0,19</w:t>
            </w:r>
          </w:p>
        </w:tc>
        <w:tc>
          <w:tcPr>
            <w:tcW w:w="993" w:type="dxa"/>
            <w:shd w:val="clear" w:color="auto" w:fill="auto"/>
            <w:noWrap/>
            <w:vAlign w:val="center"/>
            <w:hideMark/>
          </w:tcPr>
          <w:p w:rsidR="00C84900" w:rsidRPr="00CA03FB" w:rsidRDefault="00C84900" w:rsidP="0029155C">
            <w:pPr>
              <w:jc w:val="center"/>
              <w:rPr>
                <w:rFonts w:asciiTheme="majorHAnsi" w:eastAsia="Times New Roman" w:hAnsiTheme="majorHAnsi"/>
                <w:color w:val="FF0000"/>
                <w:sz w:val="22"/>
                <w:szCs w:val="22"/>
                <w:u w:val="single"/>
              </w:rPr>
            </w:pPr>
            <w:r w:rsidRPr="00CA03FB">
              <w:rPr>
                <w:rFonts w:asciiTheme="majorHAnsi" w:eastAsia="Times New Roman" w:hAnsiTheme="majorHAnsi"/>
                <w:color w:val="FF0000"/>
                <w:sz w:val="22"/>
                <w:szCs w:val="22"/>
                <w:u w:val="single"/>
              </w:rPr>
              <w:t>1,10</w:t>
            </w:r>
          </w:p>
        </w:tc>
      </w:tr>
      <w:tr w:rsidR="00C84900" w:rsidRPr="00CA03FB" w:rsidTr="00C84900">
        <w:trPr>
          <w:trHeight w:val="375"/>
        </w:trPr>
        <w:tc>
          <w:tcPr>
            <w:tcW w:w="3276" w:type="dxa"/>
            <w:shd w:val="clear" w:color="auto" w:fill="auto"/>
            <w:vAlign w:val="center"/>
            <w:hideMark/>
          </w:tcPr>
          <w:p w:rsidR="00C84900" w:rsidRPr="00CA03FB" w:rsidRDefault="00C84900" w:rsidP="0029155C">
            <w:pPr>
              <w:rPr>
                <w:rFonts w:asciiTheme="majorHAnsi" w:eastAsia="Times New Roman" w:hAnsiTheme="majorHAnsi"/>
                <w:i/>
                <w:color w:val="000000"/>
                <w:sz w:val="22"/>
                <w:szCs w:val="22"/>
              </w:rPr>
            </w:pPr>
            <w:r w:rsidRPr="00CA03FB">
              <w:rPr>
                <w:rFonts w:asciiTheme="majorHAnsi" w:eastAsia="Times New Roman" w:hAnsiTheme="majorHAnsi"/>
                <w:i/>
                <w:color w:val="000000"/>
                <w:sz w:val="22"/>
                <w:szCs w:val="22"/>
              </w:rPr>
              <w:t>Parto cesareo: ricoveri successivi durante il puerperio</w:t>
            </w:r>
          </w:p>
        </w:tc>
        <w:tc>
          <w:tcPr>
            <w:tcW w:w="116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0,82</w:t>
            </w:r>
          </w:p>
        </w:tc>
        <w:tc>
          <w:tcPr>
            <w:tcW w:w="110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0,95</w:t>
            </w:r>
          </w:p>
        </w:tc>
        <w:tc>
          <w:tcPr>
            <w:tcW w:w="854" w:type="dxa"/>
            <w:shd w:val="clear" w:color="auto" w:fill="auto"/>
            <w:noWrap/>
            <w:vAlign w:val="center"/>
            <w:hideMark/>
          </w:tcPr>
          <w:p w:rsidR="00C84900" w:rsidRPr="00CA03FB" w:rsidRDefault="00C84900" w:rsidP="0029155C">
            <w:pPr>
              <w:jc w:val="center"/>
              <w:rPr>
                <w:rFonts w:asciiTheme="majorHAnsi" w:eastAsia="Times New Roman" w:hAnsiTheme="majorHAnsi"/>
                <w:color w:val="FF0000"/>
                <w:sz w:val="22"/>
                <w:szCs w:val="22"/>
                <w:u w:val="single"/>
              </w:rPr>
            </w:pPr>
            <w:r w:rsidRPr="00CA03FB">
              <w:rPr>
                <w:rFonts w:asciiTheme="majorHAnsi" w:eastAsia="Times New Roman" w:hAnsiTheme="majorHAnsi"/>
                <w:color w:val="FF0000"/>
                <w:sz w:val="22"/>
                <w:szCs w:val="22"/>
                <w:u w:val="single"/>
              </w:rPr>
              <w:t>1,38</w:t>
            </w:r>
          </w:p>
        </w:tc>
        <w:tc>
          <w:tcPr>
            <w:tcW w:w="113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0,50</w:t>
            </w:r>
          </w:p>
        </w:tc>
        <w:tc>
          <w:tcPr>
            <w:tcW w:w="114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0,39</w:t>
            </w:r>
          </w:p>
        </w:tc>
        <w:tc>
          <w:tcPr>
            <w:tcW w:w="993" w:type="dxa"/>
            <w:shd w:val="clear" w:color="auto" w:fill="auto"/>
            <w:noWrap/>
            <w:vAlign w:val="center"/>
            <w:hideMark/>
          </w:tcPr>
          <w:p w:rsidR="00C84900" w:rsidRPr="00CA03FB" w:rsidRDefault="00C84900" w:rsidP="0029155C">
            <w:pPr>
              <w:jc w:val="center"/>
              <w:rPr>
                <w:rFonts w:asciiTheme="majorHAnsi" w:eastAsia="Times New Roman" w:hAnsiTheme="majorHAnsi"/>
                <w:color w:val="FF0000"/>
                <w:sz w:val="22"/>
                <w:szCs w:val="22"/>
                <w:u w:val="single"/>
              </w:rPr>
            </w:pPr>
            <w:r w:rsidRPr="00CA03FB">
              <w:rPr>
                <w:rFonts w:asciiTheme="majorHAnsi" w:eastAsia="Times New Roman" w:hAnsiTheme="majorHAnsi"/>
                <w:color w:val="FF0000"/>
                <w:sz w:val="22"/>
                <w:szCs w:val="22"/>
                <w:u w:val="single"/>
              </w:rPr>
              <w:t>1,24</w:t>
            </w:r>
          </w:p>
        </w:tc>
      </w:tr>
      <w:tr w:rsidR="00C84900" w:rsidRPr="00CA03FB" w:rsidTr="00C84900">
        <w:trPr>
          <w:trHeight w:val="375"/>
        </w:trPr>
        <w:tc>
          <w:tcPr>
            <w:tcW w:w="3276" w:type="dxa"/>
            <w:shd w:val="clear" w:color="auto" w:fill="auto"/>
            <w:vAlign w:val="center"/>
            <w:hideMark/>
          </w:tcPr>
          <w:p w:rsidR="00C84900" w:rsidRPr="00CA03FB" w:rsidRDefault="00C84900" w:rsidP="0029155C">
            <w:pPr>
              <w:rPr>
                <w:rFonts w:asciiTheme="majorHAnsi" w:eastAsia="Times New Roman" w:hAnsiTheme="majorHAnsi"/>
                <w:i/>
                <w:color w:val="000000"/>
                <w:sz w:val="22"/>
                <w:szCs w:val="22"/>
              </w:rPr>
            </w:pPr>
            <w:r w:rsidRPr="00CA03FB">
              <w:rPr>
                <w:rFonts w:asciiTheme="majorHAnsi" w:eastAsia="Times New Roman" w:hAnsiTheme="majorHAnsi"/>
                <w:i/>
                <w:color w:val="000000"/>
                <w:sz w:val="22"/>
                <w:szCs w:val="22"/>
              </w:rPr>
              <w:t xml:space="preserve">Proporzione % di parti con taglio cesareo primario </w:t>
            </w:r>
          </w:p>
        </w:tc>
        <w:tc>
          <w:tcPr>
            <w:tcW w:w="116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30,78</w:t>
            </w:r>
          </w:p>
        </w:tc>
        <w:tc>
          <w:tcPr>
            <w:tcW w:w="110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26,15</w:t>
            </w:r>
          </w:p>
        </w:tc>
        <w:tc>
          <w:tcPr>
            <w:tcW w:w="85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24,39</w:t>
            </w:r>
          </w:p>
        </w:tc>
        <w:tc>
          <w:tcPr>
            <w:tcW w:w="113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19,69</w:t>
            </w:r>
          </w:p>
        </w:tc>
        <w:tc>
          <w:tcPr>
            <w:tcW w:w="114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18,61</w:t>
            </w:r>
          </w:p>
        </w:tc>
        <w:tc>
          <w:tcPr>
            <w:tcW w:w="993"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22,67</w:t>
            </w:r>
          </w:p>
        </w:tc>
      </w:tr>
      <w:tr w:rsidR="00C84900" w:rsidRPr="00CA03FB" w:rsidTr="00C84900">
        <w:trPr>
          <w:trHeight w:val="375"/>
        </w:trPr>
        <w:tc>
          <w:tcPr>
            <w:tcW w:w="3276" w:type="dxa"/>
            <w:shd w:val="clear" w:color="auto" w:fill="auto"/>
            <w:vAlign w:val="center"/>
            <w:hideMark/>
          </w:tcPr>
          <w:p w:rsidR="00C84900" w:rsidRPr="00CA03FB" w:rsidRDefault="00C84900" w:rsidP="0029155C">
            <w:pPr>
              <w:rPr>
                <w:rFonts w:asciiTheme="majorHAnsi" w:eastAsia="Times New Roman" w:hAnsiTheme="majorHAnsi"/>
                <w:i/>
                <w:color w:val="000000"/>
                <w:sz w:val="22"/>
                <w:szCs w:val="22"/>
              </w:rPr>
            </w:pPr>
            <w:r w:rsidRPr="00CA03FB">
              <w:rPr>
                <w:rFonts w:asciiTheme="majorHAnsi" w:eastAsia="Times New Roman" w:hAnsiTheme="majorHAnsi"/>
                <w:i/>
                <w:color w:val="000000"/>
                <w:sz w:val="22"/>
                <w:szCs w:val="22"/>
              </w:rPr>
              <w:t xml:space="preserve">Proporzione % di parti con taglio cesareo </w:t>
            </w:r>
          </w:p>
        </w:tc>
        <w:tc>
          <w:tcPr>
            <w:tcW w:w="116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33,9</w:t>
            </w:r>
          </w:p>
        </w:tc>
        <w:tc>
          <w:tcPr>
            <w:tcW w:w="110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30,4</w:t>
            </w:r>
          </w:p>
        </w:tc>
        <w:tc>
          <w:tcPr>
            <w:tcW w:w="85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26,9</w:t>
            </w:r>
          </w:p>
        </w:tc>
        <w:tc>
          <w:tcPr>
            <w:tcW w:w="1134"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27,9</w:t>
            </w:r>
          </w:p>
        </w:tc>
        <w:tc>
          <w:tcPr>
            <w:tcW w:w="1140"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23,9</w:t>
            </w:r>
          </w:p>
        </w:tc>
        <w:tc>
          <w:tcPr>
            <w:tcW w:w="993" w:type="dxa"/>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26,5</w:t>
            </w:r>
          </w:p>
        </w:tc>
      </w:tr>
    </w:tbl>
    <w:p w:rsidR="00C84900" w:rsidRPr="00CA03FB" w:rsidRDefault="00C84900" w:rsidP="00C84900">
      <w:pPr>
        <w:contextualSpacing/>
        <w:jc w:val="both"/>
        <w:rPr>
          <w:rFonts w:asciiTheme="majorHAnsi" w:hAnsiTheme="majorHAnsi"/>
          <w:sz w:val="22"/>
          <w:szCs w:val="22"/>
        </w:rPr>
      </w:pP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Innanzitutto, si evince la netta migliore performance del PN di Cremona per l’insieme degli indicatori, perché, a prescindere dalla significatività statistica, si collocano tutti decisamente sotto l’unità.</w:t>
      </w: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 xml:space="preserve">Il volume delle attività (numero di parti) rileva una quota ampiamente superiore al  </w:t>
      </w:r>
      <w:proofErr w:type="spellStart"/>
      <w:r w:rsidRPr="00CA03FB">
        <w:rPr>
          <w:rFonts w:asciiTheme="majorHAnsi" w:hAnsiTheme="majorHAnsi"/>
          <w:sz w:val="22"/>
          <w:szCs w:val="22"/>
        </w:rPr>
        <w:t>cut</w:t>
      </w:r>
      <w:proofErr w:type="spellEnd"/>
      <w:r w:rsidRPr="00CA03FB">
        <w:rPr>
          <w:rFonts w:asciiTheme="majorHAnsi" w:hAnsiTheme="majorHAnsi"/>
          <w:sz w:val="22"/>
          <w:szCs w:val="22"/>
        </w:rPr>
        <w:t>-off di 500 per Asola, mentre per il PN di Oglio Po il valore si colloca sotto-soglia.</w:t>
      </w: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La proporzione di parti con taglio cesareo è simile nei due presidi, ma superiore ad Asola per quanto riguarda il taglio cesareo primario.</w:t>
      </w: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Il  Rischio Relativo di complicanze risulta più elevato ad Asola, sia durante il parto che durante il puerperio e sia per il parto cesareo che per il parto vaginale.</w:t>
      </w: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 xml:space="preserve"> Confrontando il flusso SDO del triennio 2012-2014, si evidenzia un numero di parti sopra-soglia con trend sostanzialmente stabile per il PN di Asola, e in calo per quello di Oglio Po che passa sotto-soglia</w:t>
      </w:r>
    </w:p>
    <w:tbl>
      <w:tblPr>
        <w:tblW w:w="7916" w:type="dxa"/>
        <w:jc w:val="center"/>
        <w:tblInd w:w="55" w:type="dxa"/>
        <w:tblCellMar>
          <w:left w:w="70" w:type="dxa"/>
          <w:right w:w="70" w:type="dxa"/>
        </w:tblCellMar>
        <w:tblLook w:val="04A0" w:firstRow="1" w:lastRow="0" w:firstColumn="1" w:lastColumn="0" w:noHBand="0" w:noVBand="1"/>
      </w:tblPr>
      <w:tblGrid>
        <w:gridCol w:w="4142"/>
        <w:gridCol w:w="1258"/>
        <w:gridCol w:w="1258"/>
        <w:gridCol w:w="1258"/>
      </w:tblGrid>
      <w:tr w:rsidR="00C84900" w:rsidRPr="00CA03FB" w:rsidTr="0029155C">
        <w:trPr>
          <w:trHeight w:val="647"/>
          <w:jc w:val="center"/>
        </w:trPr>
        <w:tc>
          <w:tcPr>
            <w:tcW w:w="4142" w:type="dxa"/>
            <w:tcBorders>
              <w:top w:val="single" w:sz="8" w:space="0" w:color="FFFFFF"/>
              <w:left w:val="single" w:sz="8" w:space="0" w:color="FFFFFF"/>
              <w:bottom w:val="single" w:sz="4" w:space="0" w:color="auto"/>
              <w:right w:val="single" w:sz="8" w:space="0" w:color="FFFFFF"/>
            </w:tcBorders>
            <w:shd w:val="clear" w:color="000000" w:fill="FFFFFF"/>
            <w:vAlign w:val="center"/>
            <w:hideMark/>
          </w:tcPr>
          <w:p w:rsidR="00C84900" w:rsidRPr="00CA03FB" w:rsidRDefault="00C84900" w:rsidP="0029155C">
            <w:pPr>
              <w:jc w:val="center"/>
              <w:rPr>
                <w:rFonts w:asciiTheme="majorHAnsi" w:eastAsia="Times New Roman" w:hAnsiTheme="majorHAnsi"/>
                <w:sz w:val="22"/>
                <w:szCs w:val="22"/>
              </w:rPr>
            </w:pPr>
            <w:r w:rsidRPr="00CA03FB">
              <w:rPr>
                <w:rFonts w:asciiTheme="majorHAnsi" w:eastAsia="Times New Roman" w:hAnsiTheme="majorHAnsi" w:cs="Arial"/>
                <w:sz w:val="22"/>
                <w:szCs w:val="22"/>
              </w:rPr>
              <w:t>Punti Nascita</w:t>
            </w:r>
          </w:p>
        </w:tc>
        <w:tc>
          <w:tcPr>
            <w:tcW w:w="1258" w:type="dxa"/>
            <w:tcBorders>
              <w:top w:val="nil"/>
              <w:left w:val="nil"/>
              <w:bottom w:val="single" w:sz="4" w:space="0" w:color="auto"/>
              <w:right w:val="nil"/>
            </w:tcBorders>
            <w:shd w:val="clear" w:color="auto" w:fill="auto"/>
            <w:noWrap/>
            <w:vAlign w:val="bottom"/>
            <w:hideMark/>
          </w:tcPr>
          <w:p w:rsidR="00C84900" w:rsidRPr="00CA03FB" w:rsidRDefault="00C84900" w:rsidP="0029155C">
            <w:pPr>
              <w:jc w:val="center"/>
              <w:rPr>
                <w:rFonts w:asciiTheme="majorHAnsi" w:eastAsia="Times New Roman" w:hAnsiTheme="majorHAnsi"/>
                <w:sz w:val="22"/>
                <w:szCs w:val="22"/>
              </w:rPr>
            </w:pPr>
            <w:r w:rsidRPr="00CA03FB">
              <w:rPr>
                <w:rFonts w:asciiTheme="majorHAnsi" w:eastAsia="Times New Roman" w:hAnsiTheme="majorHAnsi"/>
                <w:sz w:val="22"/>
                <w:szCs w:val="22"/>
              </w:rPr>
              <w:t>2012</w:t>
            </w:r>
          </w:p>
        </w:tc>
        <w:tc>
          <w:tcPr>
            <w:tcW w:w="1258" w:type="dxa"/>
            <w:tcBorders>
              <w:top w:val="nil"/>
              <w:left w:val="nil"/>
              <w:bottom w:val="single" w:sz="4" w:space="0" w:color="auto"/>
              <w:right w:val="nil"/>
            </w:tcBorders>
            <w:shd w:val="clear" w:color="auto" w:fill="auto"/>
            <w:noWrap/>
            <w:vAlign w:val="bottom"/>
            <w:hideMark/>
          </w:tcPr>
          <w:p w:rsidR="00C84900" w:rsidRPr="00CA03FB" w:rsidRDefault="00C84900" w:rsidP="0029155C">
            <w:pPr>
              <w:jc w:val="center"/>
              <w:rPr>
                <w:rFonts w:asciiTheme="majorHAnsi" w:eastAsia="Times New Roman" w:hAnsiTheme="majorHAnsi"/>
                <w:sz w:val="22"/>
                <w:szCs w:val="22"/>
              </w:rPr>
            </w:pPr>
            <w:r w:rsidRPr="00CA03FB">
              <w:rPr>
                <w:rFonts w:asciiTheme="majorHAnsi" w:eastAsia="Times New Roman" w:hAnsiTheme="majorHAnsi"/>
                <w:sz w:val="22"/>
                <w:szCs w:val="22"/>
              </w:rPr>
              <w:t>2013</w:t>
            </w:r>
          </w:p>
        </w:tc>
        <w:tc>
          <w:tcPr>
            <w:tcW w:w="1258" w:type="dxa"/>
            <w:tcBorders>
              <w:top w:val="nil"/>
              <w:left w:val="nil"/>
              <w:bottom w:val="single" w:sz="4" w:space="0" w:color="auto"/>
              <w:right w:val="nil"/>
            </w:tcBorders>
            <w:shd w:val="clear" w:color="auto" w:fill="auto"/>
            <w:noWrap/>
            <w:vAlign w:val="bottom"/>
            <w:hideMark/>
          </w:tcPr>
          <w:p w:rsidR="00C84900" w:rsidRPr="00CA03FB" w:rsidRDefault="00C84900" w:rsidP="0029155C">
            <w:pPr>
              <w:jc w:val="center"/>
              <w:rPr>
                <w:rFonts w:asciiTheme="majorHAnsi" w:eastAsia="Times New Roman" w:hAnsiTheme="majorHAnsi"/>
                <w:sz w:val="22"/>
                <w:szCs w:val="22"/>
              </w:rPr>
            </w:pPr>
            <w:r w:rsidRPr="00CA03FB">
              <w:rPr>
                <w:rFonts w:asciiTheme="majorHAnsi" w:eastAsia="Times New Roman" w:hAnsiTheme="majorHAnsi"/>
                <w:sz w:val="22"/>
                <w:szCs w:val="22"/>
              </w:rPr>
              <w:t>2014</w:t>
            </w:r>
          </w:p>
        </w:tc>
      </w:tr>
      <w:tr w:rsidR="00C84900" w:rsidRPr="00CA03FB" w:rsidTr="0029155C">
        <w:trPr>
          <w:trHeight w:val="324"/>
          <w:jc w:val="center"/>
        </w:trPr>
        <w:tc>
          <w:tcPr>
            <w:tcW w:w="4142" w:type="dxa"/>
            <w:tcBorders>
              <w:top w:val="nil"/>
              <w:left w:val="single" w:sz="8" w:space="0" w:color="FFFFFF"/>
              <w:bottom w:val="single" w:sz="4" w:space="0" w:color="auto"/>
              <w:right w:val="single" w:sz="8" w:space="0" w:color="FFFFFF"/>
            </w:tcBorders>
            <w:shd w:val="clear" w:color="000000" w:fill="FFFFFF"/>
            <w:vAlign w:val="bottom"/>
            <w:hideMark/>
          </w:tcPr>
          <w:p w:rsidR="00C84900" w:rsidRPr="00CA03FB" w:rsidRDefault="00C84900" w:rsidP="0029155C">
            <w:pPr>
              <w:rPr>
                <w:rFonts w:asciiTheme="majorHAnsi" w:eastAsia="Times New Roman" w:hAnsiTheme="majorHAnsi"/>
                <w:sz w:val="22"/>
                <w:szCs w:val="22"/>
              </w:rPr>
            </w:pPr>
            <w:r w:rsidRPr="00CA03FB">
              <w:rPr>
                <w:rFonts w:asciiTheme="majorHAnsi" w:eastAsia="Times New Roman" w:hAnsiTheme="majorHAnsi" w:cs="Arial"/>
                <w:kern w:val="24"/>
                <w:sz w:val="22"/>
                <w:szCs w:val="22"/>
              </w:rPr>
              <w:t>Presidio Ospedaliero di Asola</w:t>
            </w:r>
          </w:p>
        </w:tc>
        <w:tc>
          <w:tcPr>
            <w:tcW w:w="1258" w:type="dxa"/>
            <w:tcBorders>
              <w:top w:val="single" w:sz="4" w:space="0" w:color="auto"/>
              <w:left w:val="nil"/>
              <w:bottom w:val="single" w:sz="4" w:space="0" w:color="auto"/>
              <w:right w:val="nil"/>
            </w:tcBorders>
            <w:shd w:val="clear" w:color="auto" w:fill="auto"/>
            <w:noWrap/>
            <w:vAlign w:val="bottom"/>
            <w:hideMark/>
          </w:tcPr>
          <w:p w:rsidR="00C84900" w:rsidRPr="00CA03FB" w:rsidRDefault="00C84900" w:rsidP="0029155C">
            <w:pPr>
              <w:jc w:val="center"/>
              <w:rPr>
                <w:rFonts w:asciiTheme="majorHAnsi" w:eastAsia="Times New Roman" w:hAnsiTheme="majorHAnsi"/>
                <w:sz w:val="22"/>
                <w:szCs w:val="22"/>
              </w:rPr>
            </w:pPr>
            <w:r w:rsidRPr="00CA03FB">
              <w:rPr>
                <w:rFonts w:asciiTheme="majorHAnsi" w:eastAsia="Times New Roman" w:hAnsiTheme="majorHAnsi"/>
                <w:sz w:val="22"/>
                <w:szCs w:val="22"/>
              </w:rPr>
              <w:t xml:space="preserve">656 </w:t>
            </w:r>
          </w:p>
        </w:tc>
        <w:tc>
          <w:tcPr>
            <w:tcW w:w="1258" w:type="dxa"/>
            <w:tcBorders>
              <w:top w:val="single" w:sz="4" w:space="0" w:color="auto"/>
              <w:left w:val="nil"/>
              <w:bottom w:val="single" w:sz="4" w:space="0" w:color="auto"/>
              <w:right w:val="nil"/>
            </w:tcBorders>
            <w:shd w:val="clear" w:color="auto" w:fill="auto"/>
            <w:noWrap/>
            <w:vAlign w:val="bottom"/>
            <w:hideMark/>
          </w:tcPr>
          <w:p w:rsidR="00C84900" w:rsidRPr="00CA03FB" w:rsidRDefault="00C84900" w:rsidP="0029155C">
            <w:pPr>
              <w:jc w:val="center"/>
              <w:rPr>
                <w:rFonts w:asciiTheme="majorHAnsi" w:eastAsia="Times New Roman" w:hAnsiTheme="majorHAnsi"/>
                <w:sz w:val="22"/>
                <w:szCs w:val="22"/>
              </w:rPr>
            </w:pPr>
            <w:r w:rsidRPr="00CA03FB">
              <w:rPr>
                <w:rFonts w:asciiTheme="majorHAnsi" w:eastAsia="Times New Roman" w:hAnsiTheme="majorHAnsi"/>
                <w:sz w:val="22"/>
                <w:szCs w:val="22"/>
              </w:rPr>
              <w:t xml:space="preserve">648 </w:t>
            </w:r>
          </w:p>
        </w:tc>
        <w:tc>
          <w:tcPr>
            <w:tcW w:w="1258" w:type="dxa"/>
            <w:tcBorders>
              <w:top w:val="single" w:sz="4" w:space="0" w:color="auto"/>
              <w:left w:val="nil"/>
              <w:bottom w:val="single" w:sz="4" w:space="0" w:color="auto"/>
              <w:right w:val="nil"/>
            </w:tcBorders>
            <w:shd w:val="clear" w:color="auto" w:fill="auto"/>
            <w:noWrap/>
            <w:vAlign w:val="bottom"/>
            <w:hideMark/>
          </w:tcPr>
          <w:p w:rsidR="00C84900" w:rsidRPr="00CA03FB" w:rsidRDefault="00C84900" w:rsidP="0029155C">
            <w:pPr>
              <w:jc w:val="center"/>
              <w:rPr>
                <w:rFonts w:asciiTheme="majorHAnsi" w:eastAsia="Times New Roman" w:hAnsiTheme="majorHAnsi"/>
                <w:sz w:val="22"/>
                <w:szCs w:val="22"/>
              </w:rPr>
            </w:pPr>
            <w:r w:rsidRPr="00CA03FB">
              <w:rPr>
                <w:rFonts w:asciiTheme="majorHAnsi" w:eastAsia="Times New Roman" w:hAnsiTheme="majorHAnsi"/>
                <w:sz w:val="22"/>
                <w:szCs w:val="22"/>
              </w:rPr>
              <w:t xml:space="preserve">654 </w:t>
            </w:r>
          </w:p>
        </w:tc>
      </w:tr>
      <w:tr w:rsidR="00C84900" w:rsidRPr="00CA03FB" w:rsidTr="0029155C">
        <w:trPr>
          <w:trHeight w:val="324"/>
          <w:jc w:val="center"/>
        </w:trPr>
        <w:tc>
          <w:tcPr>
            <w:tcW w:w="4142" w:type="dxa"/>
            <w:tcBorders>
              <w:top w:val="nil"/>
              <w:left w:val="single" w:sz="8" w:space="0" w:color="FFFFFF"/>
              <w:bottom w:val="single" w:sz="4" w:space="0" w:color="auto"/>
              <w:right w:val="single" w:sz="8" w:space="0" w:color="FFFFFF"/>
            </w:tcBorders>
            <w:shd w:val="clear" w:color="000000" w:fill="FFFFFF"/>
            <w:vAlign w:val="bottom"/>
            <w:hideMark/>
          </w:tcPr>
          <w:p w:rsidR="00C84900" w:rsidRPr="00CA03FB" w:rsidRDefault="00C84900" w:rsidP="0029155C">
            <w:pPr>
              <w:rPr>
                <w:rFonts w:asciiTheme="majorHAnsi" w:eastAsia="Times New Roman" w:hAnsiTheme="majorHAnsi"/>
                <w:sz w:val="22"/>
                <w:szCs w:val="22"/>
              </w:rPr>
            </w:pPr>
            <w:r w:rsidRPr="00CA03FB">
              <w:rPr>
                <w:rFonts w:asciiTheme="majorHAnsi" w:eastAsia="Times New Roman" w:hAnsiTheme="majorHAnsi"/>
                <w:sz w:val="22"/>
                <w:szCs w:val="22"/>
              </w:rPr>
              <w:t>Presidio Ospedaliero di Oglio Po</w:t>
            </w:r>
          </w:p>
        </w:tc>
        <w:tc>
          <w:tcPr>
            <w:tcW w:w="1258" w:type="dxa"/>
            <w:tcBorders>
              <w:top w:val="single" w:sz="4" w:space="0" w:color="auto"/>
              <w:left w:val="nil"/>
              <w:bottom w:val="single" w:sz="4" w:space="0" w:color="auto"/>
              <w:right w:val="nil"/>
            </w:tcBorders>
            <w:shd w:val="clear" w:color="auto" w:fill="auto"/>
            <w:noWrap/>
            <w:vAlign w:val="bottom"/>
            <w:hideMark/>
          </w:tcPr>
          <w:p w:rsidR="00C84900" w:rsidRPr="00CA03FB" w:rsidRDefault="00C84900" w:rsidP="0029155C">
            <w:pPr>
              <w:jc w:val="center"/>
              <w:rPr>
                <w:rFonts w:asciiTheme="majorHAnsi" w:eastAsia="Times New Roman" w:hAnsiTheme="majorHAnsi"/>
                <w:sz w:val="22"/>
                <w:szCs w:val="22"/>
              </w:rPr>
            </w:pPr>
            <w:r w:rsidRPr="00CA03FB">
              <w:rPr>
                <w:rFonts w:asciiTheme="majorHAnsi" w:eastAsia="Times New Roman" w:hAnsiTheme="majorHAnsi"/>
                <w:sz w:val="22"/>
                <w:szCs w:val="22"/>
              </w:rPr>
              <w:t xml:space="preserve">520 </w:t>
            </w:r>
          </w:p>
        </w:tc>
        <w:tc>
          <w:tcPr>
            <w:tcW w:w="1258" w:type="dxa"/>
            <w:tcBorders>
              <w:top w:val="single" w:sz="4" w:space="0" w:color="auto"/>
              <w:left w:val="nil"/>
              <w:bottom w:val="single" w:sz="4" w:space="0" w:color="auto"/>
              <w:right w:val="nil"/>
            </w:tcBorders>
            <w:shd w:val="clear" w:color="auto" w:fill="auto"/>
            <w:noWrap/>
            <w:vAlign w:val="bottom"/>
            <w:hideMark/>
          </w:tcPr>
          <w:p w:rsidR="00C84900" w:rsidRPr="00CA03FB" w:rsidRDefault="00C84900" w:rsidP="0029155C">
            <w:pPr>
              <w:jc w:val="center"/>
              <w:rPr>
                <w:rFonts w:asciiTheme="majorHAnsi" w:eastAsia="Times New Roman" w:hAnsiTheme="majorHAnsi"/>
                <w:sz w:val="22"/>
                <w:szCs w:val="22"/>
              </w:rPr>
            </w:pPr>
            <w:r w:rsidRPr="00CA03FB">
              <w:rPr>
                <w:rFonts w:asciiTheme="majorHAnsi" w:eastAsia="Times New Roman" w:hAnsiTheme="majorHAnsi"/>
                <w:sz w:val="22"/>
                <w:szCs w:val="22"/>
              </w:rPr>
              <w:t xml:space="preserve">448 </w:t>
            </w:r>
          </w:p>
        </w:tc>
        <w:tc>
          <w:tcPr>
            <w:tcW w:w="1258" w:type="dxa"/>
            <w:tcBorders>
              <w:top w:val="single" w:sz="4" w:space="0" w:color="auto"/>
              <w:left w:val="nil"/>
              <w:bottom w:val="single" w:sz="4" w:space="0" w:color="auto"/>
              <w:right w:val="nil"/>
            </w:tcBorders>
            <w:shd w:val="clear" w:color="auto" w:fill="auto"/>
            <w:noWrap/>
            <w:vAlign w:val="bottom"/>
            <w:hideMark/>
          </w:tcPr>
          <w:p w:rsidR="00C84900" w:rsidRPr="00CA03FB" w:rsidRDefault="00C84900" w:rsidP="0029155C">
            <w:pPr>
              <w:jc w:val="center"/>
              <w:rPr>
                <w:rFonts w:asciiTheme="majorHAnsi" w:eastAsia="Times New Roman" w:hAnsiTheme="majorHAnsi"/>
                <w:sz w:val="22"/>
                <w:szCs w:val="22"/>
              </w:rPr>
            </w:pPr>
            <w:r w:rsidRPr="00CA03FB">
              <w:rPr>
                <w:rFonts w:asciiTheme="majorHAnsi" w:eastAsia="Times New Roman" w:hAnsiTheme="majorHAnsi"/>
                <w:sz w:val="22"/>
                <w:szCs w:val="22"/>
              </w:rPr>
              <w:t xml:space="preserve">437 </w:t>
            </w:r>
          </w:p>
        </w:tc>
      </w:tr>
    </w:tbl>
    <w:p w:rsidR="00C84900" w:rsidRPr="00CA03FB" w:rsidRDefault="00C84900" w:rsidP="00C84900">
      <w:pPr>
        <w:contextualSpacing/>
        <w:jc w:val="both"/>
        <w:rPr>
          <w:rFonts w:asciiTheme="majorHAnsi" w:hAnsiTheme="majorHAnsi"/>
          <w:b/>
          <w:sz w:val="22"/>
          <w:szCs w:val="22"/>
        </w:rPr>
      </w:pPr>
    </w:p>
    <w:p w:rsidR="00C84900" w:rsidRPr="00CA03FB" w:rsidRDefault="00C84900" w:rsidP="00C84900">
      <w:pPr>
        <w:contextualSpacing/>
        <w:jc w:val="both"/>
        <w:rPr>
          <w:rFonts w:asciiTheme="majorHAnsi" w:hAnsiTheme="majorHAnsi"/>
          <w:b/>
          <w:sz w:val="22"/>
          <w:szCs w:val="22"/>
        </w:rPr>
      </w:pPr>
      <w:r w:rsidRPr="00CA03FB">
        <w:rPr>
          <w:rFonts w:asciiTheme="majorHAnsi" w:hAnsiTheme="majorHAnsi"/>
          <w:b/>
          <w:sz w:val="22"/>
          <w:szCs w:val="22"/>
        </w:rPr>
        <w:lastRenderedPageBreak/>
        <w:t>Focus PN  Asola e Oglio Po</w:t>
      </w: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I due PN a confronto sono inseriti in due Presidi Ospedalieri a diversa classificazione.</w:t>
      </w: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Oglio Po, appartenente all’ASST di Cremona, è un presidio provvisto del Dipartimento di Emergenza e Accoglienza (DEA), in quanto dispone di  servizi a struttura dipartimentale e garantisce prestazioni sia per l’accettazione che per il trattamento dell’emergenza-urgenza, grazie a strutture e organizzazioni dedicate, quali Rianimazione e Unità Coronarica.</w:t>
      </w: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 xml:space="preserve">Viceversa il Presidio Ospedaliero di Asola, appartenente all’ASST di Mantova, fornisce prestazioni  di Pronto Soccorso, </w:t>
      </w:r>
      <w:proofErr w:type="spellStart"/>
      <w:r w:rsidRPr="00CA03FB">
        <w:rPr>
          <w:rFonts w:asciiTheme="majorHAnsi" w:hAnsiTheme="majorHAnsi"/>
          <w:sz w:val="22"/>
          <w:szCs w:val="22"/>
        </w:rPr>
        <w:t>Day-Surgery</w:t>
      </w:r>
      <w:proofErr w:type="spellEnd"/>
      <w:r w:rsidRPr="00CA03FB">
        <w:rPr>
          <w:rFonts w:asciiTheme="majorHAnsi" w:hAnsiTheme="majorHAnsi"/>
          <w:sz w:val="22"/>
          <w:szCs w:val="22"/>
        </w:rPr>
        <w:t xml:space="preserve"> e di Medicina Generale a bassa intensità di cura, che consentono certamente di accogliere l’emergenza, ma non di trattarla, demandandola infatti alla struttura maggiore di Mantova.</w:t>
      </w: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I due PN rispettano comunque i criteri di accreditamento previsti da Regione Lombardia, compresa la possibilità in entrambi della parto-analgesia per la presenza h24 dell’anestesista</w:t>
      </w:r>
      <w:r w:rsidR="001441C1" w:rsidRPr="00CA03FB">
        <w:rPr>
          <w:rFonts w:asciiTheme="majorHAnsi" w:hAnsiTheme="majorHAnsi"/>
          <w:sz w:val="22"/>
          <w:szCs w:val="22"/>
        </w:rPr>
        <w:t>.</w:t>
      </w: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Dal punto di vista logistico, sembra utile rappresentare nella mappa che segue la presenza dei PN delle ASST di Cremona e Mantova, insieme anche ad altri PN limitrofi intra ed extra regione che, data la posizione geografica delle due provincie, sono frontalieri rispetto a diversi comuni del nostro territorio.</w:t>
      </w:r>
    </w:p>
    <w:p w:rsidR="00C84900" w:rsidRPr="00CA03FB" w:rsidRDefault="00C84900" w:rsidP="00C84900">
      <w:pPr>
        <w:contextualSpacing/>
        <w:jc w:val="both"/>
        <w:rPr>
          <w:rFonts w:asciiTheme="majorHAnsi" w:hAnsiTheme="majorHAnsi"/>
          <w:b/>
          <w:sz w:val="22"/>
          <w:szCs w:val="22"/>
        </w:rPr>
      </w:pPr>
    </w:p>
    <w:p w:rsidR="00C84900" w:rsidRPr="00CA03FB" w:rsidRDefault="00C84900" w:rsidP="00C84900">
      <w:pPr>
        <w:contextualSpacing/>
        <w:jc w:val="center"/>
        <w:rPr>
          <w:rFonts w:asciiTheme="majorHAnsi" w:hAnsiTheme="majorHAnsi"/>
          <w:b/>
          <w:sz w:val="22"/>
          <w:szCs w:val="22"/>
        </w:rPr>
      </w:pPr>
      <w:r w:rsidRPr="00CA03FB">
        <w:rPr>
          <w:rFonts w:asciiTheme="majorHAnsi" w:hAnsiTheme="majorHAnsi"/>
          <w:b/>
          <w:noProof/>
          <w:sz w:val="22"/>
          <w:szCs w:val="22"/>
        </w:rPr>
        <w:drawing>
          <wp:inline distT="0" distB="0" distL="0" distR="0" wp14:anchorId="1B98ED80" wp14:editId="54DBF55B">
            <wp:extent cx="4667250" cy="350075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67250" cy="3500755"/>
                    </a:xfrm>
                    <a:prstGeom prst="rect">
                      <a:avLst/>
                    </a:prstGeom>
                    <a:noFill/>
                    <a:ln>
                      <a:noFill/>
                    </a:ln>
                  </pic:spPr>
                </pic:pic>
              </a:graphicData>
            </a:graphic>
          </wp:inline>
        </w:drawing>
      </w:r>
    </w:p>
    <w:p w:rsidR="00C84900" w:rsidRPr="00CA03FB" w:rsidRDefault="00C84900" w:rsidP="00C84900">
      <w:pPr>
        <w:ind w:left="708"/>
        <w:contextualSpacing/>
        <w:rPr>
          <w:rFonts w:asciiTheme="majorHAnsi" w:hAnsiTheme="majorHAnsi"/>
          <w:i/>
          <w:sz w:val="22"/>
          <w:szCs w:val="22"/>
        </w:rPr>
      </w:pPr>
      <w:r w:rsidRPr="00CA03FB">
        <w:rPr>
          <w:rFonts w:asciiTheme="majorHAnsi" w:hAnsiTheme="majorHAnsi"/>
          <w:b/>
          <w:i/>
          <w:sz w:val="22"/>
          <w:szCs w:val="22"/>
        </w:rPr>
        <w:t>Legenda:</w:t>
      </w:r>
      <w:r w:rsidRPr="00CA03FB">
        <w:rPr>
          <w:rFonts w:asciiTheme="majorHAnsi" w:hAnsiTheme="majorHAnsi"/>
          <w:i/>
          <w:sz w:val="22"/>
          <w:szCs w:val="22"/>
        </w:rPr>
        <w:t xml:space="preserve"> cerchio rosso in basso= Oglio Po; cerchio verde in alto= Asola;  </w:t>
      </w:r>
    </w:p>
    <w:p w:rsidR="00C84900" w:rsidRPr="00CA03FB" w:rsidRDefault="00C84900" w:rsidP="00C84900">
      <w:pPr>
        <w:ind w:left="708"/>
        <w:contextualSpacing/>
        <w:rPr>
          <w:rFonts w:asciiTheme="majorHAnsi" w:hAnsiTheme="majorHAnsi"/>
          <w:b/>
          <w:sz w:val="22"/>
          <w:szCs w:val="22"/>
        </w:rPr>
      </w:pPr>
      <w:r w:rsidRPr="00CA03FB">
        <w:rPr>
          <w:rFonts w:asciiTheme="majorHAnsi" w:hAnsiTheme="majorHAnsi"/>
          <w:i/>
          <w:sz w:val="22"/>
          <w:szCs w:val="22"/>
        </w:rPr>
        <w:t>punti rossi senza riquadro= PN intra-regione; punti rossi con riquadro= PN extra-regione (Emilia Romagna)</w:t>
      </w:r>
    </w:p>
    <w:p w:rsidR="00C84900" w:rsidRPr="00CA03FB" w:rsidRDefault="00C84900" w:rsidP="00C84900">
      <w:pPr>
        <w:contextualSpacing/>
        <w:jc w:val="both"/>
        <w:rPr>
          <w:rFonts w:asciiTheme="majorHAnsi" w:hAnsiTheme="majorHAnsi"/>
          <w:sz w:val="22"/>
          <w:szCs w:val="22"/>
        </w:rPr>
      </w:pPr>
    </w:p>
    <w:p w:rsidR="00C84900" w:rsidRPr="00CA03FB" w:rsidRDefault="00C84900" w:rsidP="00C84900">
      <w:pPr>
        <w:jc w:val="both"/>
        <w:rPr>
          <w:rFonts w:asciiTheme="majorHAnsi" w:hAnsiTheme="majorHAnsi"/>
          <w:sz w:val="22"/>
          <w:szCs w:val="22"/>
        </w:rPr>
      </w:pPr>
      <w:r w:rsidRPr="00CA03FB">
        <w:rPr>
          <w:rFonts w:asciiTheme="majorHAnsi" w:hAnsiTheme="majorHAnsi"/>
          <w:sz w:val="22"/>
          <w:szCs w:val="22"/>
        </w:rPr>
        <w:t>Entrambi i PN di Asola e Oglio Po competono almeno con tre strutture alternative di 2°o 3° livello che distano meno di un’ora di strada, come rilevato dalla tabella seguente che riporta i tempi di percorrenza espressi in minuti tra i vari PN insistenti in zona. Le caselle evidenziate sono relative ad un tempo di percorrenza di circa mezz’ora; rispetto ad Oglio Po, due Presidi su tre sono ubicati extra-regione (Emilia Romagna).</w:t>
      </w:r>
    </w:p>
    <w:tbl>
      <w:tblPr>
        <w:tblW w:w="8793" w:type="dxa"/>
        <w:tblInd w:w="55" w:type="dxa"/>
        <w:tblCellMar>
          <w:left w:w="70" w:type="dxa"/>
          <w:right w:w="70" w:type="dxa"/>
        </w:tblCellMar>
        <w:tblLook w:val="04A0" w:firstRow="1" w:lastRow="0" w:firstColumn="1" w:lastColumn="0" w:noHBand="0" w:noVBand="1"/>
      </w:tblPr>
      <w:tblGrid>
        <w:gridCol w:w="1500"/>
        <w:gridCol w:w="1196"/>
        <w:gridCol w:w="960"/>
        <w:gridCol w:w="1600"/>
        <w:gridCol w:w="1160"/>
        <w:gridCol w:w="1400"/>
        <w:gridCol w:w="1103"/>
      </w:tblGrid>
      <w:tr w:rsidR="00C84900" w:rsidRPr="00CA03FB" w:rsidTr="0029155C">
        <w:trPr>
          <w:trHeight w:val="300"/>
        </w:trPr>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GUASTALLA</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PARMA</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REGGIO EMILIA</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CREMONA</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DESENZANO</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MANTOVA</w:t>
            </w:r>
          </w:p>
        </w:tc>
      </w:tr>
      <w:tr w:rsidR="00C84900" w:rsidRPr="00CA03FB" w:rsidTr="0029155C">
        <w:trPr>
          <w:trHeight w:val="300"/>
        </w:trPr>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C84900" w:rsidRPr="00CA03FB" w:rsidRDefault="00C84900" w:rsidP="0029155C">
            <w:pPr>
              <w:rPr>
                <w:rFonts w:asciiTheme="majorHAnsi" w:eastAsia="Times New Roman" w:hAnsiTheme="majorHAnsi"/>
                <w:b/>
                <w:color w:val="000000"/>
                <w:sz w:val="22"/>
                <w:szCs w:val="22"/>
              </w:rPr>
            </w:pPr>
            <w:r w:rsidRPr="00CA03FB">
              <w:rPr>
                <w:rFonts w:asciiTheme="majorHAnsi" w:eastAsia="Times New Roman" w:hAnsiTheme="majorHAnsi"/>
                <w:b/>
                <w:color w:val="000000"/>
                <w:sz w:val="22"/>
                <w:szCs w:val="22"/>
              </w:rPr>
              <w:t>OGLIO PO</w:t>
            </w:r>
          </w:p>
        </w:tc>
        <w:tc>
          <w:tcPr>
            <w:tcW w:w="1180" w:type="dxa"/>
            <w:tcBorders>
              <w:top w:val="nil"/>
              <w:left w:val="nil"/>
              <w:bottom w:val="single" w:sz="4" w:space="0" w:color="auto"/>
              <w:right w:val="single" w:sz="4" w:space="0" w:color="auto"/>
            </w:tcBorders>
            <w:shd w:val="clear" w:color="auto" w:fill="A6A6A6"/>
            <w:noWrap/>
            <w:vAlign w:val="bottom"/>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28</w:t>
            </w:r>
          </w:p>
        </w:tc>
        <w:tc>
          <w:tcPr>
            <w:tcW w:w="960" w:type="dxa"/>
            <w:tcBorders>
              <w:top w:val="nil"/>
              <w:left w:val="nil"/>
              <w:bottom w:val="single" w:sz="4" w:space="0" w:color="auto"/>
              <w:right w:val="single" w:sz="4" w:space="0" w:color="auto"/>
            </w:tcBorders>
            <w:shd w:val="clear" w:color="auto" w:fill="A6A6A6"/>
            <w:noWrap/>
            <w:vAlign w:val="bottom"/>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32</w:t>
            </w:r>
          </w:p>
        </w:tc>
        <w:tc>
          <w:tcPr>
            <w:tcW w:w="1600" w:type="dxa"/>
            <w:tcBorders>
              <w:top w:val="nil"/>
              <w:left w:val="nil"/>
              <w:bottom w:val="single" w:sz="4" w:space="0" w:color="auto"/>
              <w:right w:val="single" w:sz="4" w:space="0" w:color="auto"/>
            </w:tcBorders>
            <w:shd w:val="clear" w:color="auto" w:fill="auto"/>
            <w:noWrap/>
            <w:vAlign w:val="bottom"/>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51</w:t>
            </w:r>
          </w:p>
        </w:tc>
        <w:tc>
          <w:tcPr>
            <w:tcW w:w="1160" w:type="dxa"/>
            <w:tcBorders>
              <w:top w:val="nil"/>
              <w:left w:val="nil"/>
              <w:bottom w:val="single" w:sz="4" w:space="0" w:color="auto"/>
              <w:right w:val="single" w:sz="4" w:space="0" w:color="auto"/>
            </w:tcBorders>
            <w:shd w:val="clear" w:color="auto" w:fill="auto"/>
            <w:noWrap/>
            <w:vAlign w:val="bottom"/>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42</w:t>
            </w:r>
          </w:p>
        </w:tc>
        <w:tc>
          <w:tcPr>
            <w:tcW w:w="1400" w:type="dxa"/>
            <w:tcBorders>
              <w:top w:val="nil"/>
              <w:left w:val="nil"/>
              <w:bottom w:val="single" w:sz="4" w:space="0" w:color="auto"/>
              <w:right w:val="single" w:sz="4" w:space="0" w:color="auto"/>
            </w:tcBorders>
            <w:shd w:val="clear" w:color="auto" w:fill="auto"/>
            <w:noWrap/>
            <w:vAlign w:val="bottom"/>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68</w:t>
            </w:r>
          </w:p>
        </w:tc>
        <w:tc>
          <w:tcPr>
            <w:tcW w:w="993" w:type="dxa"/>
            <w:tcBorders>
              <w:top w:val="nil"/>
              <w:left w:val="nil"/>
              <w:bottom w:val="single" w:sz="4" w:space="0" w:color="auto"/>
              <w:right w:val="single" w:sz="4" w:space="0" w:color="auto"/>
            </w:tcBorders>
            <w:shd w:val="clear" w:color="auto" w:fill="A6A6A6"/>
            <w:noWrap/>
            <w:vAlign w:val="bottom"/>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36</w:t>
            </w:r>
          </w:p>
        </w:tc>
      </w:tr>
      <w:tr w:rsidR="00C84900" w:rsidRPr="00CA03FB" w:rsidTr="0029155C">
        <w:trPr>
          <w:trHeight w:val="300"/>
        </w:trPr>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C84900" w:rsidRPr="00CA03FB" w:rsidRDefault="00C84900" w:rsidP="0029155C">
            <w:pPr>
              <w:rPr>
                <w:rFonts w:asciiTheme="majorHAnsi" w:eastAsia="Times New Roman" w:hAnsiTheme="majorHAnsi"/>
                <w:b/>
                <w:color w:val="000000"/>
                <w:sz w:val="22"/>
                <w:szCs w:val="22"/>
              </w:rPr>
            </w:pPr>
            <w:r w:rsidRPr="00CA03FB">
              <w:rPr>
                <w:rFonts w:asciiTheme="majorHAnsi" w:eastAsia="Times New Roman" w:hAnsiTheme="majorHAnsi"/>
                <w:b/>
                <w:color w:val="000000"/>
                <w:sz w:val="22"/>
                <w:szCs w:val="22"/>
              </w:rPr>
              <w:t>ASOLA</w:t>
            </w:r>
          </w:p>
        </w:tc>
        <w:tc>
          <w:tcPr>
            <w:tcW w:w="1180" w:type="dxa"/>
            <w:tcBorders>
              <w:top w:val="nil"/>
              <w:left w:val="nil"/>
              <w:bottom w:val="single" w:sz="4" w:space="0" w:color="auto"/>
              <w:right w:val="single" w:sz="4" w:space="0" w:color="auto"/>
            </w:tcBorders>
            <w:shd w:val="clear" w:color="auto" w:fill="auto"/>
            <w:noWrap/>
            <w:vAlign w:val="bottom"/>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54</w:t>
            </w:r>
          </w:p>
        </w:tc>
        <w:tc>
          <w:tcPr>
            <w:tcW w:w="960" w:type="dxa"/>
            <w:tcBorders>
              <w:top w:val="nil"/>
              <w:left w:val="nil"/>
              <w:bottom w:val="single" w:sz="4" w:space="0" w:color="auto"/>
              <w:right w:val="single" w:sz="4" w:space="0" w:color="auto"/>
            </w:tcBorders>
            <w:shd w:val="clear" w:color="auto" w:fill="auto"/>
            <w:noWrap/>
            <w:vAlign w:val="bottom"/>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62</w:t>
            </w:r>
          </w:p>
        </w:tc>
        <w:tc>
          <w:tcPr>
            <w:tcW w:w="1600" w:type="dxa"/>
            <w:tcBorders>
              <w:top w:val="nil"/>
              <w:left w:val="nil"/>
              <w:bottom w:val="single" w:sz="4" w:space="0" w:color="auto"/>
              <w:right w:val="single" w:sz="4" w:space="0" w:color="auto"/>
            </w:tcBorders>
            <w:shd w:val="clear" w:color="auto" w:fill="auto"/>
            <w:noWrap/>
            <w:vAlign w:val="bottom"/>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85</w:t>
            </w:r>
          </w:p>
        </w:tc>
        <w:tc>
          <w:tcPr>
            <w:tcW w:w="1160" w:type="dxa"/>
            <w:tcBorders>
              <w:top w:val="nil"/>
              <w:left w:val="nil"/>
              <w:bottom w:val="single" w:sz="4" w:space="0" w:color="auto"/>
              <w:right w:val="single" w:sz="4" w:space="0" w:color="auto"/>
            </w:tcBorders>
            <w:shd w:val="clear" w:color="auto" w:fill="A6A6A6"/>
            <w:noWrap/>
            <w:vAlign w:val="bottom"/>
            <w:hideMark/>
          </w:tcPr>
          <w:p w:rsidR="00C84900" w:rsidRPr="00CA03FB" w:rsidRDefault="00C84900" w:rsidP="0029155C">
            <w:pPr>
              <w:jc w:val="center"/>
              <w:rPr>
                <w:rFonts w:asciiTheme="majorHAnsi" w:eastAsia="Times New Roman" w:hAnsiTheme="majorHAnsi"/>
                <w:sz w:val="22"/>
                <w:szCs w:val="22"/>
              </w:rPr>
            </w:pPr>
            <w:r w:rsidRPr="00CA03FB">
              <w:rPr>
                <w:rFonts w:asciiTheme="majorHAnsi" w:eastAsia="Times New Roman" w:hAnsiTheme="majorHAnsi"/>
                <w:sz w:val="22"/>
                <w:szCs w:val="22"/>
              </w:rPr>
              <w:t>32</w:t>
            </w:r>
          </w:p>
        </w:tc>
        <w:tc>
          <w:tcPr>
            <w:tcW w:w="1400" w:type="dxa"/>
            <w:tcBorders>
              <w:top w:val="nil"/>
              <w:left w:val="nil"/>
              <w:bottom w:val="single" w:sz="4" w:space="0" w:color="auto"/>
              <w:right w:val="single" w:sz="4" w:space="0" w:color="auto"/>
            </w:tcBorders>
            <w:shd w:val="clear" w:color="auto" w:fill="A6A6A6"/>
            <w:noWrap/>
            <w:vAlign w:val="bottom"/>
            <w:hideMark/>
          </w:tcPr>
          <w:p w:rsidR="00C84900" w:rsidRPr="00CA03FB" w:rsidRDefault="00C84900" w:rsidP="0029155C">
            <w:pPr>
              <w:jc w:val="center"/>
              <w:rPr>
                <w:rFonts w:asciiTheme="majorHAnsi" w:eastAsia="Times New Roman" w:hAnsiTheme="majorHAnsi"/>
                <w:sz w:val="22"/>
                <w:szCs w:val="22"/>
              </w:rPr>
            </w:pPr>
            <w:r w:rsidRPr="00CA03FB">
              <w:rPr>
                <w:rFonts w:asciiTheme="majorHAnsi" w:eastAsia="Times New Roman" w:hAnsiTheme="majorHAnsi"/>
                <w:sz w:val="22"/>
                <w:szCs w:val="22"/>
              </w:rPr>
              <w:t>32</w:t>
            </w:r>
          </w:p>
        </w:tc>
        <w:tc>
          <w:tcPr>
            <w:tcW w:w="993" w:type="dxa"/>
            <w:tcBorders>
              <w:top w:val="nil"/>
              <w:left w:val="nil"/>
              <w:bottom w:val="single" w:sz="4" w:space="0" w:color="auto"/>
              <w:right w:val="single" w:sz="4" w:space="0" w:color="auto"/>
            </w:tcBorders>
            <w:shd w:val="clear" w:color="auto" w:fill="A6A6A6"/>
            <w:noWrap/>
            <w:vAlign w:val="bottom"/>
            <w:hideMark/>
          </w:tcPr>
          <w:p w:rsidR="00C84900" w:rsidRPr="00CA03FB" w:rsidRDefault="00C84900" w:rsidP="0029155C">
            <w:pPr>
              <w:jc w:val="center"/>
              <w:rPr>
                <w:rFonts w:asciiTheme="majorHAnsi" w:eastAsia="Times New Roman" w:hAnsiTheme="majorHAnsi"/>
                <w:sz w:val="22"/>
                <w:szCs w:val="22"/>
              </w:rPr>
            </w:pPr>
            <w:r w:rsidRPr="00CA03FB">
              <w:rPr>
                <w:rFonts w:asciiTheme="majorHAnsi" w:eastAsia="Times New Roman" w:hAnsiTheme="majorHAnsi"/>
                <w:sz w:val="22"/>
                <w:szCs w:val="22"/>
              </w:rPr>
              <w:t>39</w:t>
            </w:r>
          </w:p>
        </w:tc>
      </w:tr>
    </w:tbl>
    <w:p w:rsidR="00C84900" w:rsidRPr="00CA03FB" w:rsidRDefault="00C84900" w:rsidP="00C84900">
      <w:pPr>
        <w:jc w:val="both"/>
        <w:rPr>
          <w:rFonts w:asciiTheme="majorHAnsi" w:hAnsiTheme="majorHAnsi"/>
          <w:sz w:val="22"/>
          <w:szCs w:val="22"/>
        </w:rPr>
      </w:pPr>
    </w:p>
    <w:p w:rsidR="00C84900" w:rsidRPr="00CA03FB" w:rsidRDefault="00C84900" w:rsidP="00C84900">
      <w:pPr>
        <w:jc w:val="both"/>
        <w:rPr>
          <w:rFonts w:asciiTheme="majorHAnsi" w:hAnsiTheme="majorHAnsi"/>
          <w:b/>
          <w:sz w:val="22"/>
          <w:szCs w:val="22"/>
        </w:rPr>
      </w:pPr>
      <w:r w:rsidRPr="00CA03FB">
        <w:rPr>
          <w:rFonts w:asciiTheme="majorHAnsi" w:hAnsiTheme="majorHAnsi"/>
          <w:b/>
          <w:sz w:val="22"/>
          <w:szCs w:val="22"/>
        </w:rPr>
        <w:t>Valutazione dell’appropriatezza del taglio Cesareo nelle due strutture a confronto</w:t>
      </w:r>
    </w:p>
    <w:p w:rsidR="00C84900" w:rsidRPr="00CA03FB" w:rsidRDefault="00C84900" w:rsidP="00C84900">
      <w:pPr>
        <w:pStyle w:val="Nessunaspaziatura"/>
        <w:jc w:val="both"/>
        <w:rPr>
          <w:rFonts w:asciiTheme="majorHAnsi" w:hAnsiTheme="majorHAnsi"/>
        </w:rPr>
      </w:pPr>
      <w:r w:rsidRPr="00CA03FB">
        <w:rPr>
          <w:rFonts w:asciiTheme="majorHAnsi" w:hAnsiTheme="majorHAnsi"/>
        </w:rPr>
        <w:t xml:space="preserve">Il flusso </w:t>
      </w:r>
      <w:proofErr w:type="spellStart"/>
      <w:r w:rsidRPr="00CA03FB">
        <w:rPr>
          <w:rFonts w:asciiTheme="majorHAnsi" w:hAnsiTheme="majorHAnsi"/>
        </w:rPr>
        <w:t>CeDAP</w:t>
      </w:r>
      <w:proofErr w:type="spellEnd"/>
      <w:r w:rsidRPr="00CA03FB">
        <w:rPr>
          <w:rFonts w:asciiTheme="majorHAnsi" w:hAnsiTheme="majorHAnsi"/>
        </w:rPr>
        <w:t xml:space="preserve">, dato il dettaglio informativo che riporta, permette una valutazione molto analitica delle prassi assistenziali; inoltre la disaggregazione per classi di </w:t>
      </w:r>
      <w:proofErr w:type="spellStart"/>
      <w:r w:rsidRPr="00CA03FB">
        <w:rPr>
          <w:rFonts w:asciiTheme="majorHAnsi" w:hAnsiTheme="majorHAnsi"/>
        </w:rPr>
        <w:t>Robson</w:t>
      </w:r>
      <w:proofErr w:type="spellEnd"/>
      <w:r w:rsidRPr="00CA03FB">
        <w:rPr>
          <w:rFonts w:asciiTheme="majorHAnsi" w:hAnsiTheme="majorHAnsi"/>
        </w:rPr>
        <w:t xml:space="preserve"> della popolazione ostetrica afferente alle diverse strutture, permette confronti non viziati dalle eventuali differenze di condizioni ostetriche riscontrabili nelle gravide.</w:t>
      </w:r>
    </w:p>
    <w:p w:rsidR="00C84900" w:rsidRPr="00CA03FB" w:rsidRDefault="00C84900" w:rsidP="00C84900">
      <w:pPr>
        <w:pStyle w:val="Nessunaspaziatura"/>
        <w:jc w:val="both"/>
        <w:rPr>
          <w:rFonts w:asciiTheme="majorHAnsi" w:hAnsiTheme="majorHAnsi"/>
        </w:rPr>
      </w:pPr>
      <w:r w:rsidRPr="00CA03FB">
        <w:rPr>
          <w:rFonts w:asciiTheme="majorHAnsi" w:hAnsiTheme="majorHAnsi"/>
        </w:rPr>
        <w:lastRenderedPageBreak/>
        <w:t xml:space="preserve">Di seguito il dettaglio in chiaro della classificazione secondo </w:t>
      </w:r>
      <w:proofErr w:type="spellStart"/>
      <w:r w:rsidRPr="00CA03FB">
        <w:rPr>
          <w:rFonts w:asciiTheme="majorHAnsi" w:hAnsiTheme="majorHAnsi"/>
        </w:rPr>
        <w:t>Robson</w:t>
      </w:r>
      <w:proofErr w:type="spellEnd"/>
      <w:r w:rsidRPr="00CA03FB">
        <w:rPr>
          <w:rFonts w:asciiTheme="majorHAnsi" w:hAnsiTheme="majorHAnsi"/>
        </w:rPr>
        <w:t>.</w:t>
      </w:r>
    </w:p>
    <w:p w:rsidR="00C84900" w:rsidRPr="00CA03FB" w:rsidRDefault="00C84900" w:rsidP="00C84900">
      <w:pPr>
        <w:pStyle w:val="Nessunaspaziatura"/>
        <w:jc w:val="both"/>
        <w:rPr>
          <w:rFonts w:asciiTheme="majorHAnsi" w:hAnsiTheme="majorHAnsi"/>
        </w:rPr>
      </w:pPr>
      <w:r w:rsidRPr="00CA03FB">
        <w:rPr>
          <w:rFonts w:asciiTheme="majorHAnsi" w:hAnsiTheme="majorHAnsi"/>
        </w:rPr>
        <w:t xml:space="preserve">Nelle prime 6 classi si collocano le condizioni ostetriche più favorevoli all’espletamento di parto vaginale, mentre  nelle 6 successive, il ricorso al taglio cesareo appare più giustificato. </w:t>
      </w:r>
    </w:p>
    <w:p w:rsidR="00C84900" w:rsidRPr="00CA03FB" w:rsidRDefault="00C84900" w:rsidP="00C84900">
      <w:pPr>
        <w:pStyle w:val="Nessunaspaziatura"/>
        <w:jc w:val="both"/>
        <w:rPr>
          <w:rFonts w:asciiTheme="majorHAnsi" w:hAnsiTheme="majorHAnsi"/>
        </w:rPr>
      </w:pPr>
    </w:p>
    <w:tbl>
      <w:tblPr>
        <w:tblW w:w="9775" w:type="dxa"/>
        <w:tblInd w:w="55" w:type="dxa"/>
        <w:tblCellMar>
          <w:left w:w="70" w:type="dxa"/>
          <w:right w:w="70" w:type="dxa"/>
        </w:tblCellMar>
        <w:tblLook w:val="04A0" w:firstRow="1" w:lastRow="0" w:firstColumn="1" w:lastColumn="0" w:noHBand="0" w:noVBand="1"/>
      </w:tblPr>
      <w:tblGrid>
        <w:gridCol w:w="799"/>
        <w:gridCol w:w="9105"/>
      </w:tblGrid>
      <w:tr w:rsidR="00C84900" w:rsidRPr="00CA03FB" w:rsidTr="0029155C">
        <w:trPr>
          <w:trHeight w:val="256"/>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4900" w:rsidRPr="00CA03FB" w:rsidRDefault="00C84900" w:rsidP="0029155C">
            <w:pPr>
              <w:jc w:val="center"/>
              <w:rPr>
                <w:rFonts w:asciiTheme="majorHAnsi" w:eastAsia="Times New Roman" w:hAnsiTheme="majorHAnsi" w:cs="Arial"/>
                <w:b/>
                <w:sz w:val="22"/>
                <w:szCs w:val="22"/>
              </w:rPr>
            </w:pPr>
            <w:r w:rsidRPr="00CA03FB">
              <w:rPr>
                <w:rFonts w:asciiTheme="majorHAnsi" w:eastAsia="Times New Roman" w:hAnsiTheme="majorHAnsi" w:cs="Arial"/>
                <w:b/>
                <w:sz w:val="22"/>
                <w:szCs w:val="22"/>
              </w:rPr>
              <w:t>CLASSE</w:t>
            </w:r>
          </w:p>
        </w:tc>
        <w:tc>
          <w:tcPr>
            <w:tcW w:w="9105" w:type="dxa"/>
            <w:tcBorders>
              <w:top w:val="single" w:sz="4" w:space="0" w:color="auto"/>
              <w:left w:val="nil"/>
              <w:bottom w:val="single" w:sz="4" w:space="0" w:color="auto"/>
              <w:right w:val="single" w:sz="4" w:space="0" w:color="auto"/>
            </w:tcBorders>
            <w:shd w:val="clear" w:color="auto" w:fill="auto"/>
            <w:noWrap/>
            <w:vAlign w:val="bottom"/>
            <w:hideMark/>
          </w:tcPr>
          <w:p w:rsidR="00C84900" w:rsidRPr="00CA03FB" w:rsidRDefault="00C84900" w:rsidP="0029155C">
            <w:pPr>
              <w:jc w:val="center"/>
              <w:rPr>
                <w:rFonts w:asciiTheme="majorHAnsi" w:eastAsia="Times New Roman" w:hAnsiTheme="majorHAnsi" w:cs="Arial"/>
                <w:b/>
                <w:sz w:val="22"/>
                <w:szCs w:val="22"/>
              </w:rPr>
            </w:pPr>
            <w:r w:rsidRPr="00CA03FB">
              <w:rPr>
                <w:rFonts w:asciiTheme="majorHAnsi" w:eastAsia="Times New Roman" w:hAnsiTheme="majorHAnsi" w:cs="Arial"/>
                <w:b/>
                <w:sz w:val="22"/>
                <w:szCs w:val="22"/>
              </w:rPr>
              <w:t>DEFINIZIONE</w:t>
            </w:r>
          </w:p>
        </w:tc>
      </w:tr>
      <w:tr w:rsidR="00C84900" w:rsidRPr="00CA03FB" w:rsidTr="0029155C">
        <w:trPr>
          <w:trHeight w:val="256"/>
        </w:trPr>
        <w:tc>
          <w:tcPr>
            <w:tcW w:w="670" w:type="dxa"/>
            <w:tcBorders>
              <w:top w:val="nil"/>
              <w:left w:val="single" w:sz="4" w:space="0" w:color="auto"/>
              <w:bottom w:val="single" w:sz="4" w:space="0" w:color="auto"/>
              <w:right w:val="single" w:sz="4" w:space="0" w:color="auto"/>
            </w:tcBorders>
            <w:shd w:val="clear" w:color="auto" w:fill="D9D9D9"/>
            <w:noWrap/>
            <w:vAlign w:val="bottom"/>
            <w:hideMark/>
          </w:tcPr>
          <w:p w:rsidR="00C84900" w:rsidRPr="00CA03FB" w:rsidRDefault="00C84900" w:rsidP="0029155C">
            <w:pPr>
              <w:jc w:val="center"/>
              <w:rPr>
                <w:rFonts w:asciiTheme="majorHAnsi" w:eastAsia="Times New Roman" w:hAnsiTheme="majorHAnsi" w:cs="Arial"/>
                <w:sz w:val="22"/>
                <w:szCs w:val="22"/>
              </w:rPr>
            </w:pPr>
            <w:r w:rsidRPr="00CA03FB">
              <w:rPr>
                <w:rFonts w:asciiTheme="majorHAnsi" w:eastAsia="Times New Roman" w:hAnsiTheme="majorHAnsi" w:cs="Arial"/>
                <w:sz w:val="22"/>
                <w:szCs w:val="22"/>
              </w:rPr>
              <w:t>1</w:t>
            </w:r>
          </w:p>
        </w:tc>
        <w:tc>
          <w:tcPr>
            <w:tcW w:w="9105" w:type="dxa"/>
            <w:tcBorders>
              <w:top w:val="nil"/>
              <w:left w:val="nil"/>
              <w:bottom w:val="single" w:sz="4" w:space="0" w:color="auto"/>
              <w:right w:val="single" w:sz="4" w:space="0" w:color="auto"/>
            </w:tcBorders>
            <w:shd w:val="clear" w:color="auto" w:fill="D9D9D9"/>
            <w:noWrap/>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nullipara, gravidanza singola, presentazione cefalica, età gestazionale .37 settimane, travaglio spontaneo</w:t>
            </w:r>
          </w:p>
        </w:tc>
      </w:tr>
      <w:tr w:rsidR="00C84900" w:rsidRPr="00CA03FB" w:rsidTr="0029155C">
        <w:trPr>
          <w:trHeight w:val="256"/>
        </w:trPr>
        <w:tc>
          <w:tcPr>
            <w:tcW w:w="670" w:type="dxa"/>
            <w:tcBorders>
              <w:top w:val="nil"/>
              <w:left w:val="single" w:sz="4" w:space="0" w:color="auto"/>
              <w:bottom w:val="single" w:sz="4" w:space="0" w:color="auto"/>
              <w:right w:val="single" w:sz="4" w:space="0" w:color="auto"/>
            </w:tcBorders>
            <w:shd w:val="clear" w:color="auto" w:fill="D9D9D9"/>
            <w:noWrap/>
            <w:vAlign w:val="bottom"/>
            <w:hideMark/>
          </w:tcPr>
          <w:p w:rsidR="00C84900" w:rsidRPr="00CA03FB" w:rsidRDefault="00C84900" w:rsidP="0029155C">
            <w:pPr>
              <w:jc w:val="center"/>
              <w:rPr>
                <w:rFonts w:asciiTheme="majorHAnsi" w:eastAsia="Times New Roman" w:hAnsiTheme="majorHAnsi" w:cs="Arial"/>
                <w:sz w:val="22"/>
                <w:szCs w:val="22"/>
              </w:rPr>
            </w:pPr>
            <w:r w:rsidRPr="00CA03FB">
              <w:rPr>
                <w:rFonts w:asciiTheme="majorHAnsi" w:eastAsia="Times New Roman" w:hAnsiTheme="majorHAnsi" w:cs="Arial"/>
                <w:sz w:val="22"/>
                <w:szCs w:val="22"/>
              </w:rPr>
              <w:t>2a</w:t>
            </w:r>
          </w:p>
        </w:tc>
        <w:tc>
          <w:tcPr>
            <w:tcW w:w="9105" w:type="dxa"/>
            <w:tcBorders>
              <w:top w:val="nil"/>
              <w:left w:val="nil"/>
              <w:bottom w:val="single" w:sz="4" w:space="0" w:color="auto"/>
              <w:right w:val="single" w:sz="4" w:space="0" w:color="auto"/>
            </w:tcBorders>
            <w:shd w:val="clear" w:color="auto" w:fill="D9D9D9"/>
            <w:noWrap/>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nullipara, gravidanza singola, presentazione cefalica, età gestazionale .37 settimane, travaglio indotto</w:t>
            </w:r>
          </w:p>
        </w:tc>
      </w:tr>
      <w:tr w:rsidR="00C84900" w:rsidRPr="00CA03FB" w:rsidTr="0029155C">
        <w:trPr>
          <w:trHeight w:val="256"/>
        </w:trPr>
        <w:tc>
          <w:tcPr>
            <w:tcW w:w="670" w:type="dxa"/>
            <w:tcBorders>
              <w:top w:val="nil"/>
              <w:left w:val="single" w:sz="4" w:space="0" w:color="auto"/>
              <w:bottom w:val="single" w:sz="4" w:space="0" w:color="auto"/>
              <w:right w:val="single" w:sz="4" w:space="0" w:color="auto"/>
            </w:tcBorders>
            <w:shd w:val="clear" w:color="auto" w:fill="D9D9D9"/>
            <w:noWrap/>
            <w:vAlign w:val="bottom"/>
            <w:hideMark/>
          </w:tcPr>
          <w:p w:rsidR="00C84900" w:rsidRPr="00CA03FB" w:rsidRDefault="00C84900" w:rsidP="0029155C">
            <w:pPr>
              <w:jc w:val="center"/>
              <w:rPr>
                <w:rFonts w:asciiTheme="majorHAnsi" w:eastAsia="Times New Roman" w:hAnsiTheme="majorHAnsi" w:cs="Arial"/>
                <w:sz w:val="22"/>
                <w:szCs w:val="22"/>
              </w:rPr>
            </w:pPr>
            <w:r w:rsidRPr="00CA03FB">
              <w:rPr>
                <w:rFonts w:asciiTheme="majorHAnsi" w:eastAsia="Times New Roman" w:hAnsiTheme="majorHAnsi" w:cs="Arial"/>
                <w:sz w:val="22"/>
                <w:szCs w:val="22"/>
              </w:rPr>
              <w:t>2b</w:t>
            </w:r>
          </w:p>
        </w:tc>
        <w:tc>
          <w:tcPr>
            <w:tcW w:w="9105" w:type="dxa"/>
            <w:tcBorders>
              <w:top w:val="nil"/>
              <w:left w:val="nil"/>
              <w:bottom w:val="single" w:sz="4" w:space="0" w:color="auto"/>
              <w:right w:val="single" w:sz="4" w:space="0" w:color="auto"/>
            </w:tcBorders>
            <w:shd w:val="clear" w:color="auto" w:fill="D9D9D9"/>
            <w:noWrap/>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nullipara, gravidanza singola, presentazione cefalica, età gestazionale .37 settimane, cesareo elettivo</w:t>
            </w:r>
          </w:p>
        </w:tc>
      </w:tr>
      <w:tr w:rsidR="00C84900" w:rsidRPr="00CA03FB" w:rsidTr="0029155C">
        <w:trPr>
          <w:trHeight w:val="256"/>
        </w:trPr>
        <w:tc>
          <w:tcPr>
            <w:tcW w:w="670" w:type="dxa"/>
            <w:tcBorders>
              <w:top w:val="nil"/>
              <w:left w:val="single" w:sz="4" w:space="0" w:color="auto"/>
              <w:bottom w:val="single" w:sz="4" w:space="0" w:color="auto"/>
              <w:right w:val="single" w:sz="4" w:space="0" w:color="auto"/>
            </w:tcBorders>
            <w:shd w:val="clear" w:color="auto" w:fill="D9D9D9"/>
            <w:noWrap/>
            <w:vAlign w:val="bottom"/>
            <w:hideMark/>
          </w:tcPr>
          <w:p w:rsidR="00C84900" w:rsidRPr="00CA03FB" w:rsidRDefault="00C84900" w:rsidP="0029155C">
            <w:pPr>
              <w:jc w:val="center"/>
              <w:rPr>
                <w:rFonts w:asciiTheme="majorHAnsi" w:eastAsia="Times New Roman" w:hAnsiTheme="majorHAnsi" w:cs="Arial"/>
                <w:sz w:val="22"/>
                <w:szCs w:val="22"/>
              </w:rPr>
            </w:pPr>
            <w:r w:rsidRPr="00CA03FB">
              <w:rPr>
                <w:rFonts w:asciiTheme="majorHAnsi" w:eastAsia="Times New Roman" w:hAnsiTheme="majorHAnsi" w:cs="Arial"/>
                <w:sz w:val="22"/>
                <w:szCs w:val="22"/>
              </w:rPr>
              <w:t>3</w:t>
            </w:r>
          </w:p>
        </w:tc>
        <w:tc>
          <w:tcPr>
            <w:tcW w:w="9105" w:type="dxa"/>
            <w:tcBorders>
              <w:top w:val="nil"/>
              <w:left w:val="nil"/>
              <w:bottom w:val="single" w:sz="4" w:space="0" w:color="auto"/>
              <w:right w:val="single" w:sz="4" w:space="0" w:color="auto"/>
            </w:tcBorders>
            <w:shd w:val="clear" w:color="auto" w:fill="D9D9D9"/>
            <w:noWrap/>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multipara, gravidanza singola, presentazione cefalica, età gestazionale .37 settimane, no pregresso taglio cesareo, travaglio spontaneo</w:t>
            </w:r>
          </w:p>
        </w:tc>
      </w:tr>
      <w:tr w:rsidR="00C84900" w:rsidRPr="00CA03FB" w:rsidTr="0029155C">
        <w:trPr>
          <w:trHeight w:val="256"/>
        </w:trPr>
        <w:tc>
          <w:tcPr>
            <w:tcW w:w="670" w:type="dxa"/>
            <w:tcBorders>
              <w:top w:val="nil"/>
              <w:left w:val="single" w:sz="4" w:space="0" w:color="auto"/>
              <w:bottom w:val="single" w:sz="4" w:space="0" w:color="auto"/>
              <w:right w:val="single" w:sz="4" w:space="0" w:color="auto"/>
            </w:tcBorders>
            <w:shd w:val="clear" w:color="auto" w:fill="D9D9D9"/>
            <w:noWrap/>
            <w:vAlign w:val="bottom"/>
            <w:hideMark/>
          </w:tcPr>
          <w:p w:rsidR="00C84900" w:rsidRPr="00CA03FB" w:rsidRDefault="00C84900" w:rsidP="0029155C">
            <w:pPr>
              <w:jc w:val="center"/>
              <w:rPr>
                <w:rFonts w:asciiTheme="majorHAnsi" w:eastAsia="Times New Roman" w:hAnsiTheme="majorHAnsi" w:cs="Arial"/>
                <w:sz w:val="22"/>
                <w:szCs w:val="22"/>
              </w:rPr>
            </w:pPr>
            <w:r w:rsidRPr="00CA03FB">
              <w:rPr>
                <w:rFonts w:asciiTheme="majorHAnsi" w:eastAsia="Times New Roman" w:hAnsiTheme="majorHAnsi" w:cs="Arial"/>
                <w:sz w:val="22"/>
                <w:szCs w:val="22"/>
              </w:rPr>
              <w:t>4a</w:t>
            </w:r>
          </w:p>
        </w:tc>
        <w:tc>
          <w:tcPr>
            <w:tcW w:w="9105" w:type="dxa"/>
            <w:tcBorders>
              <w:top w:val="nil"/>
              <w:left w:val="nil"/>
              <w:bottom w:val="single" w:sz="4" w:space="0" w:color="auto"/>
              <w:right w:val="single" w:sz="4" w:space="0" w:color="auto"/>
            </w:tcBorders>
            <w:shd w:val="clear" w:color="auto" w:fill="D9D9D9"/>
            <w:noWrap/>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multipara, gravidanza singola, presentazione cefalica, età gestazionale .37 settimane, no pregresso taglio cesareo, travaglio indotto</w:t>
            </w:r>
          </w:p>
        </w:tc>
      </w:tr>
      <w:tr w:rsidR="00C84900" w:rsidRPr="00CA03FB" w:rsidTr="0029155C">
        <w:trPr>
          <w:trHeight w:val="256"/>
        </w:trPr>
        <w:tc>
          <w:tcPr>
            <w:tcW w:w="670" w:type="dxa"/>
            <w:tcBorders>
              <w:top w:val="nil"/>
              <w:left w:val="single" w:sz="4" w:space="0" w:color="auto"/>
              <w:bottom w:val="single" w:sz="4" w:space="0" w:color="auto"/>
              <w:right w:val="single" w:sz="4" w:space="0" w:color="auto"/>
            </w:tcBorders>
            <w:shd w:val="clear" w:color="auto" w:fill="D9D9D9"/>
            <w:noWrap/>
            <w:vAlign w:val="bottom"/>
            <w:hideMark/>
          </w:tcPr>
          <w:p w:rsidR="00C84900" w:rsidRPr="00CA03FB" w:rsidRDefault="00C84900" w:rsidP="0029155C">
            <w:pPr>
              <w:jc w:val="center"/>
              <w:rPr>
                <w:rFonts w:asciiTheme="majorHAnsi" w:eastAsia="Times New Roman" w:hAnsiTheme="majorHAnsi" w:cs="Arial"/>
                <w:sz w:val="22"/>
                <w:szCs w:val="22"/>
              </w:rPr>
            </w:pPr>
            <w:r w:rsidRPr="00CA03FB">
              <w:rPr>
                <w:rFonts w:asciiTheme="majorHAnsi" w:eastAsia="Times New Roman" w:hAnsiTheme="majorHAnsi" w:cs="Arial"/>
                <w:sz w:val="22"/>
                <w:szCs w:val="22"/>
              </w:rPr>
              <w:t>4b</w:t>
            </w:r>
          </w:p>
        </w:tc>
        <w:tc>
          <w:tcPr>
            <w:tcW w:w="9105" w:type="dxa"/>
            <w:tcBorders>
              <w:top w:val="nil"/>
              <w:left w:val="nil"/>
              <w:bottom w:val="single" w:sz="4" w:space="0" w:color="auto"/>
              <w:right w:val="single" w:sz="4" w:space="0" w:color="auto"/>
            </w:tcBorders>
            <w:shd w:val="clear" w:color="auto" w:fill="D9D9D9"/>
            <w:noWrap/>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multipara, gravidanza singola, presentazione cefalica, età gestazionale .37 settimane, no pregresso taglio cesareo, cesareo elettivo</w:t>
            </w:r>
          </w:p>
        </w:tc>
      </w:tr>
      <w:tr w:rsidR="00C84900" w:rsidRPr="00CA03FB" w:rsidTr="0029155C">
        <w:trPr>
          <w:trHeight w:val="256"/>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C84900" w:rsidRPr="00CA03FB" w:rsidRDefault="00C84900" w:rsidP="0029155C">
            <w:pPr>
              <w:jc w:val="center"/>
              <w:rPr>
                <w:rFonts w:asciiTheme="majorHAnsi" w:eastAsia="Times New Roman" w:hAnsiTheme="majorHAnsi" w:cs="Arial"/>
                <w:sz w:val="22"/>
                <w:szCs w:val="22"/>
              </w:rPr>
            </w:pPr>
            <w:r w:rsidRPr="00CA03FB">
              <w:rPr>
                <w:rFonts w:asciiTheme="majorHAnsi" w:eastAsia="Times New Roman" w:hAnsiTheme="majorHAnsi" w:cs="Arial"/>
                <w:sz w:val="22"/>
                <w:szCs w:val="22"/>
              </w:rPr>
              <w:t>5</w:t>
            </w:r>
          </w:p>
        </w:tc>
        <w:tc>
          <w:tcPr>
            <w:tcW w:w="9105" w:type="dxa"/>
            <w:tcBorders>
              <w:top w:val="nil"/>
              <w:left w:val="nil"/>
              <w:bottom w:val="single" w:sz="4" w:space="0" w:color="auto"/>
              <w:right w:val="single" w:sz="4" w:space="0" w:color="auto"/>
            </w:tcBorders>
            <w:shd w:val="clear" w:color="auto" w:fill="auto"/>
            <w:noWrap/>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multipara, gravidanza singola, presentazione cefalica, pregresso taglio cesareo</w:t>
            </w:r>
          </w:p>
        </w:tc>
      </w:tr>
      <w:tr w:rsidR="00C84900" w:rsidRPr="00CA03FB" w:rsidTr="0029155C">
        <w:trPr>
          <w:trHeight w:val="256"/>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C84900" w:rsidRPr="00CA03FB" w:rsidRDefault="00C84900" w:rsidP="0029155C">
            <w:pPr>
              <w:jc w:val="center"/>
              <w:rPr>
                <w:rFonts w:asciiTheme="majorHAnsi" w:eastAsia="Times New Roman" w:hAnsiTheme="majorHAnsi" w:cs="Arial"/>
                <w:sz w:val="22"/>
                <w:szCs w:val="22"/>
              </w:rPr>
            </w:pPr>
            <w:r w:rsidRPr="00CA03FB">
              <w:rPr>
                <w:rFonts w:asciiTheme="majorHAnsi" w:eastAsia="Times New Roman" w:hAnsiTheme="majorHAnsi" w:cs="Arial"/>
                <w:sz w:val="22"/>
                <w:szCs w:val="22"/>
              </w:rPr>
              <w:t>6</w:t>
            </w:r>
          </w:p>
        </w:tc>
        <w:tc>
          <w:tcPr>
            <w:tcW w:w="9105" w:type="dxa"/>
            <w:tcBorders>
              <w:top w:val="nil"/>
              <w:left w:val="nil"/>
              <w:bottom w:val="single" w:sz="4" w:space="0" w:color="auto"/>
              <w:right w:val="single" w:sz="4" w:space="0" w:color="auto"/>
            </w:tcBorders>
            <w:shd w:val="clear" w:color="auto" w:fill="auto"/>
            <w:noWrap/>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nullipara, gravidanza singola, presentazione podalica</w:t>
            </w:r>
          </w:p>
        </w:tc>
      </w:tr>
      <w:tr w:rsidR="00C84900" w:rsidRPr="00CA03FB" w:rsidTr="0029155C">
        <w:trPr>
          <w:trHeight w:val="256"/>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C84900" w:rsidRPr="00CA03FB" w:rsidRDefault="00C84900" w:rsidP="0029155C">
            <w:pPr>
              <w:jc w:val="center"/>
              <w:rPr>
                <w:rFonts w:asciiTheme="majorHAnsi" w:eastAsia="Times New Roman" w:hAnsiTheme="majorHAnsi" w:cs="Arial"/>
                <w:sz w:val="22"/>
                <w:szCs w:val="22"/>
              </w:rPr>
            </w:pPr>
            <w:r w:rsidRPr="00CA03FB">
              <w:rPr>
                <w:rFonts w:asciiTheme="majorHAnsi" w:eastAsia="Times New Roman" w:hAnsiTheme="majorHAnsi" w:cs="Arial"/>
                <w:sz w:val="22"/>
                <w:szCs w:val="22"/>
              </w:rPr>
              <w:t>7</w:t>
            </w:r>
          </w:p>
        </w:tc>
        <w:tc>
          <w:tcPr>
            <w:tcW w:w="9105" w:type="dxa"/>
            <w:tcBorders>
              <w:top w:val="nil"/>
              <w:left w:val="nil"/>
              <w:bottom w:val="single" w:sz="4" w:space="0" w:color="auto"/>
              <w:right w:val="single" w:sz="4" w:space="0" w:color="auto"/>
            </w:tcBorders>
            <w:shd w:val="clear" w:color="auto" w:fill="auto"/>
            <w:noWrap/>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multipara, gravidanza singola, presentazione podalica, include pregresso taglio cesareo</w:t>
            </w:r>
          </w:p>
        </w:tc>
      </w:tr>
      <w:tr w:rsidR="00C84900" w:rsidRPr="00CA03FB" w:rsidTr="0029155C">
        <w:trPr>
          <w:trHeight w:val="256"/>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C84900" w:rsidRPr="00CA03FB" w:rsidRDefault="00C84900" w:rsidP="0029155C">
            <w:pPr>
              <w:jc w:val="center"/>
              <w:rPr>
                <w:rFonts w:asciiTheme="majorHAnsi" w:eastAsia="Times New Roman" w:hAnsiTheme="majorHAnsi" w:cs="Arial"/>
                <w:sz w:val="22"/>
                <w:szCs w:val="22"/>
              </w:rPr>
            </w:pPr>
            <w:r w:rsidRPr="00CA03FB">
              <w:rPr>
                <w:rFonts w:asciiTheme="majorHAnsi" w:eastAsia="Times New Roman" w:hAnsiTheme="majorHAnsi" w:cs="Arial"/>
                <w:sz w:val="22"/>
                <w:szCs w:val="22"/>
              </w:rPr>
              <w:t>8</w:t>
            </w:r>
          </w:p>
        </w:tc>
        <w:tc>
          <w:tcPr>
            <w:tcW w:w="9105" w:type="dxa"/>
            <w:tcBorders>
              <w:top w:val="nil"/>
              <w:left w:val="nil"/>
              <w:bottom w:val="single" w:sz="4" w:space="0" w:color="auto"/>
              <w:right w:val="single" w:sz="4" w:space="0" w:color="auto"/>
            </w:tcBorders>
            <w:shd w:val="clear" w:color="auto" w:fill="auto"/>
            <w:noWrap/>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gravidanza multipla (include pregresso taglio cesareo)</w:t>
            </w:r>
          </w:p>
        </w:tc>
      </w:tr>
      <w:tr w:rsidR="00C84900" w:rsidRPr="00CA03FB" w:rsidTr="0029155C">
        <w:trPr>
          <w:trHeight w:val="256"/>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C84900" w:rsidRPr="00CA03FB" w:rsidRDefault="00C84900" w:rsidP="0029155C">
            <w:pPr>
              <w:jc w:val="center"/>
              <w:rPr>
                <w:rFonts w:asciiTheme="majorHAnsi" w:eastAsia="Times New Roman" w:hAnsiTheme="majorHAnsi" w:cs="Arial"/>
                <w:sz w:val="22"/>
                <w:szCs w:val="22"/>
              </w:rPr>
            </w:pPr>
            <w:r w:rsidRPr="00CA03FB">
              <w:rPr>
                <w:rFonts w:asciiTheme="majorHAnsi" w:eastAsia="Times New Roman" w:hAnsiTheme="majorHAnsi" w:cs="Arial"/>
                <w:sz w:val="22"/>
                <w:szCs w:val="22"/>
              </w:rPr>
              <w:t>9</w:t>
            </w:r>
          </w:p>
        </w:tc>
        <w:tc>
          <w:tcPr>
            <w:tcW w:w="9105" w:type="dxa"/>
            <w:tcBorders>
              <w:top w:val="nil"/>
              <w:left w:val="nil"/>
              <w:bottom w:val="single" w:sz="4" w:space="0" w:color="auto"/>
              <w:right w:val="single" w:sz="4" w:space="0" w:color="auto"/>
            </w:tcBorders>
            <w:shd w:val="clear" w:color="auto" w:fill="auto"/>
            <w:noWrap/>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gravidanza singola, presentazione trasversa, obliqua</w:t>
            </w:r>
            <w:r w:rsidRPr="00CA03FB">
              <w:rPr>
                <w:rFonts w:ascii="Calibri" w:eastAsia="Times New Roman" w:hAnsi="Calibri" w:cs="Calibri"/>
                <w:sz w:val="22"/>
                <w:szCs w:val="22"/>
              </w:rPr>
              <w:t></w:t>
            </w:r>
            <w:r w:rsidRPr="00CA03FB">
              <w:rPr>
                <w:rFonts w:asciiTheme="majorHAnsi" w:eastAsia="Times New Roman" w:hAnsiTheme="majorHAnsi" w:cs="Arial"/>
                <w:sz w:val="22"/>
                <w:szCs w:val="22"/>
              </w:rPr>
              <w:t>(include pregresso taglio cesareo)</w:t>
            </w:r>
          </w:p>
        </w:tc>
      </w:tr>
      <w:tr w:rsidR="00C84900" w:rsidRPr="00CA03FB" w:rsidTr="0029155C">
        <w:trPr>
          <w:trHeight w:val="256"/>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C84900" w:rsidRPr="00CA03FB" w:rsidRDefault="00C84900" w:rsidP="0029155C">
            <w:pPr>
              <w:jc w:val="center"/>
              <w:rPr>
                <w:rFonts w:asciiTheme="majorHAnsi" w:eastAsia="Times New Roman" w:hAnsiTheme="majorHAnsi" w:cs="Arial"/>
                <w:sz w:val="22"/>
                <w:szCs w:val="22"/>
              </w:rPr>
            </w:pPr>
            <w:r w:rsidRPr="00CA03FB">
              <w:rPr>
                <w:rFonts w:asciiTheme="majorHAnsi" w:eastAsia="Times New Roman" w:hAnsiTheme="majorHAnsi" w:cs="Arial"/>
                <w:sz w:val="22"/>
                <w:szCs w:val="22"/>
              </w:rPr>
              <w:t>10</w:t>
            </w:r>
          </w:p>
        </w:tc>
        <w:tc>
          <w:tcPr>
            <w:tcW w:w="9105" w:type="dxa"/>
            <w:tcBorders>
              <w:top w:val="nil"/>
              <w:left w:val="nil"/>
              <w:bottom w:val="single" w:sz="4" w:space="0" w:color="auto"/>
              <w:right w:val="single" w:sz="4" w:space="0" w:color="auto"/>
            </w:tcBorders>
            <w:shd w:val="clear" w:color="auto" w:fill="auto"/>
            <w:noWrap/>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 xml:space="preserve"> gravidanza singola, presentazione cefalica, età gestazionale &lt;37 settimane, include pregresso taglio cesareo</w:t>
            </w:r>
          </w:p>
        </w:tc>
      </w:tr>
    </w:tbl>
    <w:p w:rsidR="00C84900" w:rsidRPr="00CA03FB" w:rsidRDefault="00C84900" w:rsidP="00C84900">
      <w:pPr>
        <w:jc w:val="both"/>
        <w:rPr>
          <w:rFonts w:asciiTheme="majorHAnsi" w:hAnsiTheme="majorHAnsi"/>
          <w:sz w:val="22"/>
          <w:szCs w:val="22"/>
        </w:rPr>
      </w:pPr>
    </w:p>
    <w:p w:rsidR="00C84900" w:rsidRPr="00CA03FB" w:rsidRDefault="00C84900" w:rsidP="00C84900">
      <w:pPr>
        <w:jc w:val="both"/>
        <w:rPr>
          <w:rFonts w:asciiTheme="majorHAnsi" w:hAnsiTheme="majorHAnsi"/>
          <w:sz w:val="22"/>
          <w:szCs w:val="22"/>
        </w:rPr>
      </w:pPr>
      <w:r w:rsidRPr="00CA03FB">
        <w:rPr>
          <w:rFonts w:asciiTheme="majorHAnsi" w:hAnsiTheme="majorHAnsi"/>
          <w:sz w:val="22"/>
          <w:szCs w:val="22"/>
        </w:rPr>
        <w:t>Il periodo di riferimento considerato è il quinquennio 2010-2014</w:t>
      </w:r>
    </w:p>
    <w:p w:rsidR="00AF5C00" w:rsidRPr="00CA03FB" w:rsidRDefault="00AF5C00" w:rsidP="00C84900">
      <w:pPr>
        <w:jc w:val="both"/>
        <w:rPr>
          <w:rFonts w:asciiTheme="majorHAnsi" w:hAnsiTheme="majorHAnsi"/>
          <w:sz w:val="22"/>
          <w:szCs w:val="22"/>
        </w:rPr>
      </w:pPr>
    </w:p>
    <w:tbl>
      <w:tblPr>
        <w:tblW w:w="7588" w:type="dxa"/>
        <w:jc w:val="center"/>
        <w:tblInd w:w="55" w:type="dxa"/>
        <w:tblCellMar>
          <w:left w:w="70" w:type="dxa"/>
          <w:right w:w="70" w:type="dxa"/>
        </w:tblCellMar>
        <w:tblLook w:val="04A0" w:firstRow="1" w:lastRow="0" w:firstColumn="1" w:lastColumn="0" w:noHBand="0" w:noVBand="1"/>
      </w:tblPr>
      <w:tblGrid>
        <w:gridCol w:w="1209"/>
        <w:gridCol w:w="1418"/>
        <w:gridCol w:w="1701"/>
        <w:gridCol w:w="1417"/>
        <w:gridCol w:w="1843"/>
      </w:tblGrid>
      <w:tr w:rsidR="00AF5C00" w:rsidRPr="00AF5C00" w:rsidTr="00AF5C00">
        <w:trPr>
          <w:trHeight w:val="332"/>
          <w:jc w:val="center"/>
        </w:trPr>
        <w:tc>
          <w:tcPr>
            <w:tcW w:w="120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F5C00" w:rsidRPr="00AF5C00" w:rsidRDefault="00AF5C00" w:rsidP="00AF5C00">
            <w:pP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 </w:t>
            </w:r>
          </w:p>
        </w:tc>
        <w:tc>
          <w:tcPr>
            <w:tcW w:w="3119" w:type="dxa"/>
            <w:gridSpan w:val="2"/>
            <w:tcBorders>
              <w:top w:val="single" w:sz="8" w:space="0" w:color="auto"/>
              <w:left w:val="nil"/>
              <w:bottom w:val="single" w:sz="8" w:space="0" w:color="auto"/>
              <w:right w:val="single" w:sz="8" w:space="0" w:color="000000"/>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Oglio Po</w:t>
            </w:r>
            <w:r w:rsidR="0004242E" w:rsidRPr="00CA03FB">
              <w:rPr>
                <w:rFonts w:asciiTheme="majorHAnsi" w:eastAsia="Times New Roman" w:hAnsiTheme="majorHAnsi" w:cs="Times New Roman"/>
                <w:b/>
                <w:bCs/>
                <w:color w:val="000000"/>
                <w:sz w:val="22"/>
                <w:szCs w:val="22"/>
              </w:rPr>
              <w:t>*</w:t>
            </w:r>
          </w:p>
        </w:tc>
        <w:tc>
          <w:tcPr>
            <w:tcW w:w="3260" w:type="dxa"/>
            <w:gridSpan w:val="2"/>
            <w:tcBorders>
              <w:top w:val="single" w:sz="8" w:space="0" w:color="auto"/>
              <w:left w:val="nil"/>
              <w:bottom w:val="single" w:sz="8" w:space="0" w:color="auto"/>
              <w:right w:val="single" w:sz="8" w:space="0" w:color="000000"/>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Asola</w:t>
            </w:r>
            <w:r w:rsidR="0004242E" w:rsidRPr="00CA03FB">
              <w:rPr>
                <w:rFonts w:asciiTheme="majorHAnsi" w:eastAsia="Times New Roman" w:hAnsiTheme="majorHAnsi" w:cs="Times New Roman"/>
                <w:b/>
                <w:bCs/>
                <w:color w:val="000000"/>
                <w:sz w:val="22"/>
                <w:szCs w:val="22"/>
              </w:rPr>
              <w:t>**</w:t>
            </w:r>
          </w:p>
        </w:tc>
      </w:tr>
      <w:tr w:rsidR="00AF5C00" w:rsidRPr="00CA03FB" w:rsidTr="00AF5C00">
        <w:trPr>
          <w:trHeight w:val="633"/>
          <w:jc w:val="center"/>
        </w:trPr>
        <w:tc>
          <w:tcPr>
            <w:tcW w:w="120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F5C00" w:rsidRPr="00AF5C00" w:rsidRDefault="00AF5C00" w:rsidP="00AF5C00">
            <w:pP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 xml:space="preserve">CLASSE </w:t>
            </w:r>
          </w:p>
        </w:tc>
        <w:tc>
          <w:tcPr>
            <w:tcW w:w="1418" w:type="dxa"/>
            <w:tcBorders>
              <w:top w:val="nil"/>
              <w:left w:val="nil"/>
              <w:bottom w:val="nil"/>
              <w:right w:val="single" w:sz="8" w:space="0" w:color="auto"/>
            </w:tcBorders>
            <w:shd w:val="clear" w:color="auto" w:fill="auto"/>
            <w:vAlign w:val="center"/>
            <w:hideMark/>
          </w:tcPr>
          <w:p w:rsidR="00AF5C00" w:rsidRPr="00AF5C00" w:rsidRDefault="00AF5C00" w:rsidP="00AF5C00">
            <w:pP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Numero</w:t>
            </w:r>
          </w:p>
        </w:tc>
        <w:tc>
          <w:tcPr>
            <w:tcW w:w="1701" w:type="dxa"/>
            <w:tcBorders>
              <w:top w:val="nil"/>
              <w:left w:val="nil"/>
              <w:bottom w:val="nil"/>
              <w:right w:val="single" w:sz="8" w:space="0" w:color="auto"/>
            </w:tcBorders>
            <w:shd w:val="clear" w:color="auto" w:fill="auto"/>
            <w:vAlign w:val="center"/>
            <w:hideMark/>
          </w:tcPr>
          <w:p w:rsidR="00AF5C00" w:rsidRPr="00AF5C00" w:rsidRDefault="00AF5C00" w:rsidP="00AF5C00">
            <w:pP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 TC</w:t>
            </w:r>
          </w:p>
        </w:tc>
        <w:tc>
          <w:tcPr>
            <w:tcW w:w="1417" w:type="dxa"/>
            <w:tcBorders>
              <w:top w:val="nil"/>
              <w:left w:val="nil"/>
              <w:bottom w:val="nil"/>
              <w:right w:val="single" w:sz="8" w:space="0" w:color="auto"/>
            </w:tcBorders>
            <w:shd w:val="clear" w:color="auto" w:fill="auto"/>
            <w:vAlign w:val="center"/>
            <w:hideMark/>
          </w:tcPr>
          <w:p w:rsidR="00AF5C00" w:rsidRPr="00AF5C00" w:rsidRDefault="00AF5C00" w:rsidP="00AF5C00">
            <w:pP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Numero</w:t>
            </w:r>
          </w:p>
        </w:tc>
        <w:tc>
          <w:tcPr>
            <w:tcW w:w="1843" w:type="dxa"/>
            <w:tcBorders>
              <w:top w:val="nil"/>
              <w:left w:val="nil"/>
              <w:bottom w:val="nil"/>
              <w:right w:val="single" w:sz="8" w:space="0" w:color="auto"/>
            </w:tcBorders>
            <w:shd w:val="clear" w:color="auto" w:fill="auto"/>
            <w:vAlign w:val="center"/>
            <w:hideMark/>
          </w:tcPr>
          <w:p w:rsidR="00AF5C00" w:rsidRPr="00AF5C00" w:rsidRDefault="00AF5C00" w:rsidP="00AF5C00">
            <w:pP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 TC</w:t>
            </w:r>
          </w:p>
        </w:tc>
      </w:tr>
      <w:tr w:rsidR="00AF5C00" w:rsidRPr="00CA03FB" w:rsidTr="00AF5C00">
        <w:trPr>
          <w:trHeight w:val="74"/>
          <w:jc w:val="center"/>
        </w:trPr>
        <w:tc>
          <w:tcPr>
            <w:tcW w:w="1209" w:type="dxa"/>
            <w:vMerge/>
            <w:tcBorders>
              <w:top w:val="nil"/>
              <w:left w:val="single" w:sz="8" w:space="0" w:color="auto"/>
              <w:bottom w:val="single" w:sz="8" w:space="0" w:color="000000"/>
              <w:right w:val="single" w:sz="8" w:space="0" w:color="auto"/>
            </w:tcBorders>
            <w:vAlign w:val="center"/>
            <w:hideMark/>
          </w:tcPr>
          <w:p w:rsidR="00AF5C00" w:rsidRPr="00AF5C00" w:rsidRDefault="00AF5C00" w:rsidP="00AF5C00">
            <w:pPr>
              <w:rPr>
                <w:rFonts w:asciiTheme="majorHAnsi" w:eastAsia="Times New Roman" w:hAnsiTheme="majorHAnsi" w:cs="Times New Roman"/>
                <w:color w:val="000000"/>
                <w:sz w:val="22"/>
                <w:szCs w:val="22"/>
              </w:rPr>
            </w:pPr>
          </w:p>
        </w:tc>
        <w:tc>
          <w:tcPr>
            <w:tcW w:w="1418" w:type="dxa"/>
            <w:tcBorders>
              <w:top w:val="nil"/>
              <w:left w:val="nil"/>
              <w:bottom w:val="single" w:sz="8" w:space="0" w:color="auto"/>
              <w:right w:val="single" w:sz="8" w:space="0" w:color="auto"/>
            </w:tcBorders>
            <w:shd w:val="clear" w:color="auto" w:fill="auto"/>
            <w:vAlign w:val="center"/>
            <w:hideMark/>
          </w:tcPr>
          <w:p w:rsidR="00AF5C00" w:rsidRPr="00AF5C00" w:rsidRDefault="00AF5C00" w:rsidP="00AF5C00">
            <w:pP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eventi</w:t>
            </w:r>
          </w:p>
        </w:tc>
        <w:tc>
          <w:tcPr>
            <w:tcW w:w="1701" w:type="dxa"/>
            <w:tcBorders>
              <w:top w:val="nil"/>
              <w:left w:val="nil"/>
              <w:bottom w:val="single" w:sz="8" w:space="0" w:color="auto"/>
              <w:right w:val="single" w:sz="8" w:space="0" w:color="auto"/>
            </w:tcBorders>
            <w:shd w:val="clear" w:color="auto" w:fill="auto"/>
            <w:vAlign w:val="center"/>
            <w:hideMark/>
          </w:tcPr>
          <w:p w:rsidR="00AF5C00" w:rsidRPr="00AF5C00" w:rsidRDefault="00AF5C00" w:rsidP="00AF5C00">
            <w:pP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 xml:space="preserve"> nella classe</w:t>
            </w:r>
          </w:p>
        </w:tc>
        <w:tc>
          <w:tcPr>
            <w:tcW w:w="1417" w:type="dxa"/>
            <w:tcBorders>
              <w:top w:val="nil"/>
              <w:left w:val="nil"/>
              <w:bottom w:val="single" w:sz="8" w:space="0" w:color="auto"/>
              <w:right w:val="single" w:sz="8" w:space="0" w:color="auto"/>
            </w:tcBorders>
            <w:shd w:val="clear" w:color="auto" w:fill="auto"/>
            <w:vAlign w:val="center"/>
            <w:hideMark/>
          </w:tcPr>
          <w:p w:rsidR="00AF5C00" w:rsidRPr="00AF5C00" w:rsidRDefault="00AF5C00" w:rsidP="00AF5C00">
            <w:pP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eventi</w:t>
            </w:r>
          </w:p>
        </w:tc>
        <w:tc>
          <w:tcPr>
            <w:tcW w:w="1843" w:type="dxa"/>
            <w:tcBorders>
              <w:top w:val="nil"/>
              <w:left w:val="nil"/>
              <w:bottom w:val="single" w:sz="8" w:space="0" w:color="auto"/>
              <w:right w:val="single" w:sz="8" w:space="0" w:color="auto"/>
            </w:tcBorders>
            <w:shd w:val="clear" w:color="auto" w:fill="auto"/>
            <w:vAlign w:val="center"/>
            <w:hideMark/>
          </w:tcPr>
          <w:p w:rsidR="00AF5C00" w:rsidRPr="00AF5C00" w:rsidRDefault="00AF5C00" w:rsidP="00AF5C00">
            <w:pP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 xml:space="preserve"> nella classe</w:t>
            </w:r>
          </w:p>
        </w:tc>
      </w:tr>
      <w:tr w:rsidR="00AF5C00" w:rsidRPr="00CA03FB" w:rsidTr="00AF5C00">
        <w:trPr>
          <w:trHeight w:val="332"/>
          <w:jc w:val="center"/>
        </w:trPr>
        <w:tc>
          <w:tcPr>
            <w:tcW w:w="1209" w:type="dxa"/>
            <w:tcBorders>
              <w:top w:val="nil"/>
              <w:left w:val="single" w:sz="8" w:space="0" w:color="auto"/>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1</w:t>
            </w:r>
          </w:p>
        </w:tc>
        <w:tc>
          <w:tcPr>
            <w:tcW w:w="1418"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40</w:t>
            </w:r>
          </w:p>
        </w:tc>
        <w:tc>
          <w:tcPr>
            <w:tcW w:w="1701"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18,5</w:t>
            </w:r>
          </w:p>
        </w:tc>
        <w:tc>
          <w:tcPr>
            <w:tcW w:w="1417"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174</w:t>
            </w:r>
          </w:p>
        </w:tc>
        <w:tc>
          <w:tcPr>
            <w:tcW w:w="1843"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14,5</w:t>
            </w:r>
          </w:p>
        </w:tc>
      </w:tr>
      <w:tr w:rsidR="00AF5C00" w:rsidRPr="00CA03FB" w:rsidTr="00AF5C00">
        <w:trPr>
          <w:trHeight w:val="332"/>
          <w:jc w:val="center"/>
        </w:trPr>
        <w:tc>
          <w:tcPr>
            <w:tcW w:w="1209" w:type="dxa"/>
            <w:tcBorders>
              <w:top w:val="nil"/>
              <w:left w:val="single" w:sz="8" w:space="0" w:color="auto"/>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2a</w:t>
            </w:r>
          </w:p>
        </w:tc>
        <w:tc>
          <w:tcPr>
            <w:tcW w:w="1418"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41</w:t>
            </w:r>
          </w:p>
        </w:tc>
        <w:tc>
          <w:tcPr>
            <w:tcW w:w="1701"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32,5</w:t>
            </w:r>
          </w:p>
        </w:tc>
        <w:tc>
          <w:tcPr>
            <w:tcW w:w="1417"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128</w:t>
            </w:r>
          </w:p>
        </w:tc>
        <w:tc>
          <w:tcPr>
            <w:tcW w:w="1843"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28,3</w:t>
            </w:r>
          </w:p>
        </w:tc>
      </w:tr>
      <w:tr w:rsidR="00AF5C00" w:rsidRPr="00CA03FB" w:rsidTr="00AF5C00">
        <w:trPr>
          <w:trHeight w:val="332"/>
          <w:jc w:val="center"/>
        </w:trPr>
        <w:tc>
          <w:tcPr>
            <w:tcW w:w="1209" w:type="dxa"/>
            <w:tcBorders>
              <w:top w:val="nil"/>
              <w:left w:val="single" w:sz="8" w:space="0" w:color="auto"/>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2b</w:t>
            </w:r>
          </w:p>
        </w:tc>
        <w:tc>
          <w:tcPr>
            <w:tcW w:w="1418"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16</w:t>
            </w:r>
          </w:p>
        </w:tc>
        <w:tc>
          <w:tcPr>
            <w:tcW w:w="1701"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100</w:t>
            </w:r>
          </w:p>
        </w:tc>
        <w:tc>
          <w:tcPr>
            <w:tcW w:w="1417"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57</w:t>
            </w:r>
          </w:p>
        </w:tc>
        <w:tc>
          <w:tcPr>
            <w:tcW w:w="1843"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100</w:t>
            </w:r>
          </w:p>
        </w:tc>
      </w:tr>
      <w:tr w:rsidR="00AF5C00" w:rsidRPr="00CA03FB" w:rsidTr="00AF5C00">
        <w:trPr>
          <w:trHeight w:val="332"/>
          <w:jc w:val="center"/>
        </w:trPr>
        <w:tc>
          <w:tcPr>
            <w:tcW w:w="1209" w:type="dxa"/>
            <w:tcBorders>
              <w:top w:val="nil"/>
              <w:left w:val="single" w:sz="8" w:space="0" w:color="auto"/>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3</w:t>
            </w:r>
          </w:p>
        </w:tc>
        <w:tc>
          <w:tcPr>
            <w:tcW w:w="1418"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14</w:t>
            </w:r>
          </w:p>
        </w:tc>
        <w:tc>
          <w:tcPr>
            <w:tcW w:w="1701"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6,8</w:t>
            </w:r>
          </w:p>
        </w:tc>
        <w:tc>
          <w:tcPr>
            <w:tcW w:w="1417"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68</w:t>
            </w:r>
          </w:p>
        </w:tc>
        <w:tc>
          <w:tcPr>
            <w:tcW w:w="1843"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4,8</w:t>
            </w:r>
          </w:p>
        </w:tc>
      </w:tr>
      <w:tr w:rsidR="00AF5C00" w:rsidRPr="00CA03FB" w:rsidTr="00AF5C00">
        <w:trPr>
          <w:trHeight w:val="332"/>
          <w:jc w:val="center"/>
        </w:trPr>
        <w:tc>
          <w:tcPr>
            <w:tcW w:w="1209" w:type="dxa"/>
            <w:tcBorders>
              <w:top w:val="nil"/>
              <w:left w:val="single" w:sz="8" w:space="0" w:color="auto"/>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4a</w:t>
            </w:r>
          </w:p>
        </w:tc>
        <w:tc>
          <w:tcPr>
            <w:tcW w:w="1418"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12</w:t>
            </w:r>
          </w:p>
        </w:tc>
        <w:tc>
          <w:tcPr>
            <w:tcW w:w="1701"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13,6</w:t>
            </w:r>
          </w:p>
        </w:tc>
        <w:tc>
          <w:tcPr>
            <w:tcW w:w="1417"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32</w:t>
            </w:r>
          </w:p>
        </w:tc>
        <w:tc>
          <w:tcPr>
            <w:tcW w:w="1843"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10,8</w:t>
            </w:r>
          </w:p>
        </w:tc>
      </w:tr>
      <w:tr w:rsidR="00AF5C00" w:rsidRPr="00CA03FB" w:rsidTr="00AF5C00">
        <w:trPr>
          <w:trHeight w:val="332"/>
          <w:jc w:val="center"/>
        </w:trPr>
        <w:tc>
          <w:tcPr>
            <w:tcW w:w="1209" w:type="dxa"/>
            <w:tcBorders>
              <w:top w:val="nil"/>
              <w:left w:val="single" w:sz="8" w:space="0" w:color="auto"/>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4b</w:t>
            </w:r>
          </w:p>
        </w:tc>
        <w:tc>
          <w:tcPr>
            <w:tcW w:w="1418"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4</w:t>
            </w:r>
          </w:p>
        </w:tc>
        <w:tc>
          <w:tcPr>
            <w:tcW w:w="1701"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100</w:t>
            </w:r>
          </w:p>
        </w:tc>
        <w:tc>
          <w:tcPr>
            <w:tcW w:w="1417"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32</w:t>
            </w:r>
          </w:p>
        </w:tc>
        <w:tc>
          <w:tcPr>
            <w:tcW w:w="1843" w:type="dxa"/>
            <w:tcBorders>
              <w:top w:val="nil"/>
              <w:left w:val="nil"/>
              <w:bottom w:val="single" w:sz="8" w:space="0" w:color="auto"/>
              <w:right w:val="single" w:sz="8" w:space="0" w:color="auto"/>
            </w:tcBorders>
            <w:shd w:val="clear" w:color="000000" w:fill="D9D9D9"/>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100</w:t>
            </w:r>
          </w:p>
        </w:tc>
      </w:tr>
      <w:tr w:rsidR="00AF5C00" w:rsidRPr="00CA03FB" w:rsidTr="00AF5C00">
        <w:trPr>
          <w:trHeight w:val="332"/>
          <w:jc w:val="center"/>
        </w:trPr>
        <w:tc>
          <w:tcPr>
            <w:tcW w:w="1209" w:type="dxa"/>
            <w:tcBorders>
              <w:top w:val="nil"/>
              <w:left w:val="single" w:sz="8" w:space="0" w:color="auto"/>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5</w:t>
            </w:r>
          </w:p>
        </w:tc>
        <w:tc>
          <w:tcPr>
            <w:tcW w:w="1418"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124</w:t>
            </w:r>
          </w:p>
        </w:tc>
        <w:tc>
          <w:tcPr>
            <w:tcW w:w="1701"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88,7</w:t>
            </w:r>
          </w:p>
        </w:tc>
        <w:tc>
          <w:tcPr>
            <w:tcW w:w="1417"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377</w:t>
            </w:r>
          </w:p>
        </w:tc>
        <w:tc>
          <w:tcPr>
            <w:tcW w:w="1843"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88,6</w:t>
            </w:r>
          </w:p>
        </w:tc>
      </w:tr>
      <w:tr w:rsidR="00AF5C00" w:rsidRPr="00CA03FB" w:rsidTr="00AF5C00">
        <w:trPr>
          <w:trHeight w:val="332"/>
          <w:jc w:val="center"/>
        </w:trPr>
        <w:tc>
          <w:tcPr>
            <w:tcW w:w="1209" w:type="dxa"/>
            <w:tcBorders>
              <w:top w:val="nil"/>
              <w:left w:val="single" w:sz="8" w:space="0" w:color="auto"/>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6</w:t>
            </w:r>
          </w:p>
        </w:tc>
        <w:tc>
          <w:tcPr>
            <w:tcW w:w="1418"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19</w:t>
            </w:r>
          </w:p>
        </w:tc>
        <w:tc>
          <w:tcPr>
            <w:tcW w:w="1701"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94,9</w:t>
            </w:r>
          </w:p>
        </w:tc>
        <w:tc>
          <w:tcPr>
            <w:tcW w:w="1417"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56</w:t>
            </w:r>
          </w:p>
        </w:tc>
        <w:tc>
          <w:tcPr>
            <w:tcW w:w="1843"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100</w:t>
            </w:r>
          </w:p>
        </w:tc>
      </w:tr>
      <w:tr w:rsidR="00AF5C00" w:rsidRPr="00CA03FB" w:rsidTr="00AF5C00">
        <w:trPr>
          <w:trHeight w:val="332"/>
          <w:jc w:val="center"/>
        </w:trPr>
        <w:tc>
          <w:tcPr>
            <w:tcW w:w="1209" w:type="dxa"/>
            <w:tcBorders>
              <w:top w:val="nil"/>
              <w:left w:val="single" w:sz="8" w:space="0" w:color="auto"/>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7</w:t>
            </w:r>
          </w:p>
        </w:tc>
        <w:tc>
          <w:tcPr>
            <w:tcW w:w="1418"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6</w:t>
            </w:r>
          </w:p>
        </w:tc>
        <w:tc>
          <w:tcPr>
            <w:tcW w:w="1701"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94,2</w:t>
            </w:r>
          </w:p>
        </w:tc>
        <w:tc>
          <w:tcPr>
            <w:tcW w:w="1417"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33</w:t>
            </w:r>
          </w:p>
        </w:tc>
        <w:tc>
          <w:tcPr>
            <w:tcW w:w="1843"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100</w:t>
            </w:r>
          </w:p>
        </w:tc>
      </w:tr>
      <w:tr w:rsidR="00AF5C00" w:rsidRPr="00CA03FB" w:rsidTr="00AF5C00">
        <w:trPr>
          <w:trHeight w:val="332"/>
          <w:jc w:val="center"/>
        </w:trPr>
        <w:tc>
          <w:tcPr>
            <w:tcW w:w="1209" w:type="dxa"/>
            <w:tcBorders>
              <w:top w:val="nil"/>
              <w:left w:val="single" w:sz="8" w:space="0" w:color="auto"/>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8</w:t>
            </w:r>
          </w:p>
        </w:tc>
        <w:tc>
          <w:tcPr>
            <w:tcW w:w="1418"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3</w:t>
            </w:r>
          </w:p>
        </w:tc>
        <w:tc>
          <w:tcPr>
            <w:tcW w:w="1701"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96</w:t>
            </w:r>
          </w:p>
        </w:tc>
        <w:tc>
          <w:tcPr>
            <w:tcW w:w="1417"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24</w:t>
            </w:r>
          </w:p>
        </w:tc>
        <w:tc>
          <w:tcPr>
            <w:tcW w:w="1843"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100</w:t>
            </w:r>
          </w:p>
        </w:tc>
      </w:tr>
      <w:tr w:rsidR="00AF5C00" w:rsidRPr="00CA03FB" w:rsidTr="00AF5C00">
        <w:trPr>
          <w:trHeight w:val="332"/>
          <w:jc w:val="center"/>
        </w:trPr>
        <w:tc>
          <w:tcPr>
            <w:tcW w:w="1209" w:type="dxa"/>
            <w:tcBorders>
              <w:top w:val="nil"/>
              <w:left w:val="single" w:sz="8" w:space="0" w:color="auto"/>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9</w:t>
            </w:r>
          </w:p>
        </w:tc>
        <w:tc>
          <w:tcPr>
            <w:tcW w:w="1418"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5</w:t>
            </w:r>
          </w:p>
        </w:tc>
        <w:tc>
          <w:tcPr>
            <w:tcW w:w="1701"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90</w:t>
            </w:r>
          </w:p>
        </w:tc>
        <w:tc>
          <w:tcPr>
            <w:tcW w:w="1417"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9</w:t>
            </w:r>
          </w:p>
        </w:tc>
        <w:tc>
          <w:tcPr>
            <w:tcW w:w="1843"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83,3</w:t>
            </w:r>
          </w:p>
        </w:tc>
      </w:tr>
      <w:tr w:rsidR="00AF5C00" w:rsidRPr="00CA03FB" w:rsidTr="00AF5C00">
        <w:trPr>
          <w:trHeight w:val="332"/>
          <w:jc w:val="center"/>
        </w:trPr>
        <w:tc>
          <w:tcPr>
            <w:tcW w:w="1209" w:type="dxa"/>
            <w:tcBorders>
              <w:top w:val="nil"/>
              <w:left w:val="single" w:sz="8" w:space="0" w:color="auto"/>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10</w:t>
            </w:r>
          </w:p>
        </w:tc>
        <w:tc>
          <w:tcPr>
            <w:tcW w:w="1418"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7</w:t>
            </w:r>
          </w:p>
        </w:tc>
        <w:tc>
          <w:tcPr>
            <w:tcW w:w="1701"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33,7</w:t>
            </w:r>
          </w:p>
        </w:tc>
        <w:tc>
          <w:tcPr>
            <w:tcW w:w="1417"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color w:val="000000"/>
                <w:sz w:val="22"/>
                <w:szCs w:val="22"/>
              </w:rPr>
            </w:pPr>
            <w:r w:rsidRPr="00AF5C00">
              <w:rPr>
                <w:rFonts w:asciiTheme="majorHAnsi" w:eastAsia="Times New Roman" w:hAnsiTheme="majorHAnsi" w:cs="Times New Roman"/>
                <w:color w:val="000000"/>
                <w:sz w:val="22"/>
                <w:szCs w:val="22"/>
              </w:rPr>
              <w:t>35</w:t>
            </w:r>
          </w:p>
        </w:tc>
        <w:tc>
          <w:tcPr>
            <w:tcW w:w="1843" w:type="dxa"/>
            <w:tcBorders>
              <w:top w:val="nil"/>
              <w:left w:val="nil"/>
              <w:bottom w:val="single" w:sz="8" w:space="0" w:color="auto"/>
              <w:right w:val="single" w:sz="8" w:space="0" w:color="auto"/>
            </w:tcBorders>
            <w:shd w:val="clear" w:color="auto" w:fill="auto"/>
            <w:noWrap/>
            <w:vAlign w:val="center"/>
            <w:hideMark/>
          </w:tcPr>
          <w:p w:rsidR="00AF5C00" w:rsidRPr="00AF5C00" w:rsidRDefault="00AF5C00" w:rsidP="00AF5C00">
            <w:pPr>
              <w:jc w:val="center"/>
              <w:rPr>
                <w:rFonts w:asciiTheme="majorHAnsi" w:eastAsia="Times New Roman" w:hAnsiTheme="majorHAnsi" w:cs="Times New Roman"/>
                <w:b/>
                <w:bCs/>
                <w:color w:val="000000"/>
                <w:sz w:val="22"/>
                <w:szCs w:val="22"/>
              </w:rPr>
            </w:pPr>
            <w:r w:rsidRPr="00AF5C00">
              <w:rPr>
                <w:rFonts w:asciiTheme="majorHAnsi" w:eastAsia="Times New Roman" w:hAnsiTheme="majorHAnsi" w:cs="Times New Roman"/>
                <w:b/>
                <w:bCs/>
                <w:color w:val="000000"/>
                <w:sz w:val="22"/>
                <w:szCs w:val="22"/>
              </w:rPr>
              <w:t>25</w:t>
            </w:r>
          </w:p>
        </w:tc>
      </w:tr>
    </w:tbl>
    <w:p w:rsidR="0004242E" w:rsidRPr="00CA03FB" w:rsidRDefault="0004242E" w:rsidP="00C84900">
      <w:pPr>
        <w:pStyle w:val="Nessunaspaziatura"/>
        <w:jc w:val="both"/>
        <w:rPr>
          <w:rFonts w:asciiTheme="majorHAnsi" w:hAnsiTheme="majorHAnsi"/>
          <w:sz w:val="20"/>
          <w:szCs w:val="20"/>
        </w:rPr>
      </w:pPr>
      <w:r w:rsidRPr="00CA03FB">
        <w:rPr>
          <w:rFonts w:asciiTheme="majorHAnsi" w:hAnsiTheme="majorHAnsi"/>
          <w:sz w:val="20"/>
          <w:szCs w:val="20"/>
        </w:rPr>
        <w:t xml:space="preserve">*dati relativi ai </w:t>
      </w:r>
      <w:proofErr w:type="spellStart"/>
      <w:r w:rsidRPr="00CA03FB">
        <w:rPr>
          <w:rFonts w:asciiTheme="majorHAnsi" w:hAnsiTheme="majorHAnsi"/>
          <w:sz w:val="20"/>
          <w:szCs w:val="20"/>
        </w:rPr>
        <w:t>CeDAP</w:t>
      </w:r>
      <w:proofErr w:type="spellEnd"/>
      <w:r w:rsidRPr="00CA03FB">
        <w:rPr>
          <w:rFonts w:asciiTheme="majorHAnsi" w:hAnsiTheme="majorHAnsi"/>
          <w:sz w:val="20"/>
          <w:szCs w:val="20"/>
        </w:rPr>
        <w:t xml:space="preserve"> delle sole residenti in provincia di Mantova</w:t>
      </w:r>
    </w:p>
    <w:p w:rsidR="0004242E" w:rsidRPr="00CA03FB" w:rsidRDefault="0004242E" w:rsidP="00C84900">
      <w:pPr>
        <w:pStyle w:val="Nessunaspaziatura"/>
        <w:jc w:val="both"/>
        <w:rPr>
          <w:rFonts w:asciiTheme="majorHAnsi" w:hAnsiTheme="majorHAnsi"/>
          <w:sz w:val="20"/>
          <w:szCs w:val="20"/>
        </w:rPr>
      </w:pPr>
      <w:r w:rsidRPr="00CA03FB">
        <w:rPr>
          <w:rFonts w:asciiTheme="majorHAnsi" w:hAnsiTheme="majorHAnsi"/>
          <w:sz w:val="20"/>
          <w:szCs w:val="20"/>
        </w:rPr>
        <w:t xml:space="preserve">**dati relativi ai </w:t>
      </w:r>
      <w:proofErr w:type="spellStart"/>
      <w:r w:rsidRPr="00CA03FB">
        <w:rPr>
          <w:rFonts w:asciiTheme="majorHAnsi" w:hAnsiTheme="majorHAnsi"/>
          <w:sz w:val="20"/>
          <w:szCs w:val="20"/>
        </w:rPr>
        <w:t>CeDAP</w:t>
      </w:r>
      <w:proofErr w:type="spellEnd"/>
      <w:r w:rsidRPr="00CA03FB">
        <w:rPr>
          <w:rFonts w:asciiTheme="majorHAnsi" w:hAnsiTheme="majorHAnsi"/>
          <w:sz w:val="20"/>
          <w:szCs w:val="20"/>
        </w:rPr>
        <w:t xml:space="preserve"> di tutte le utenti </w:t>
      </w:r>
      <w:r w:rsidR="00261369">
        <w:rPr>
          <w:rFonts w:asciiTheme="majorHAnsi" w:hAnsiTheme="majorHAnsi"/>
          <w:sz w:val="20"/>
          <w:szCs w:val="20"/>
        </w:rPr>
        <w:t xml:space="preserve">residenti e non residenti </w:t>
      </w:r>
      <w:r w:rsidRPr="00CA03FB">
        <w:rPr>
          <w:rFonts w:asciiTheme="majorHAnsi" w:hAnsiTheme="majorHAnsi"/>
          <w:sz w:val="20"/>
          <w:szCs w:val="20"/>
        </w:rPr>
        <w:t>che afferiscono al PN di Asola</w:t>
      </w:r>
    </w:p>
    <w:p w:rsidR="00CA03FB" w:rsidRPr="00CA03FB" w:rsidRDefault="00CA03FB" w:rsidP="00C84900">
      <w:pPr>
        <w:pStyle w:val="Nessunaspaziatura"/>
        <w:jc w:val="both"/>
        <w:rPr>
          <w:rFonts w:asciiTheme="majorHAnsi" w:hAnsiTheme="majorHAnsi"/>
        </w:rPr>
      </w:pPr>
    </w:p>
    <w:p w:rsidR="00C84900" w:rsidRPr="00CA03FB" w:rsidRDefault="00C84900" w:rsidP="00C84900">
      <w:pPr>
        <w:pStyle w:val="Nessunaspaziatura"/>
        <w:jc w:val="both"/>
        <w:rPr>
          <w:rFonts w:asciiTheme="majorHAnsi" w:hAnsiTheme="majorHAnsi"/>
        </w:rPr>
      </w:pPr>
      <w:r w:rsidRPr="00CA03FB">
        <w:rPr>
          <w:rFonts w:asciiTheme="majorHAnsi" w:hAnsiTheme="majorHAnsi"/>
        </w:rPr>
        <w:t>La percentuale di TC nelle prime classi di rischio è sempre maggiore nel PN di Asola rispetto  ad  Oglio Po ed</w:t>
      </w:r>
    </w:p>
    <w:p w:rsidR="00C84900" w:rsidRPr="00CA03FB" w:rsidRDefault="00C84900" w:rsidP="00C84900">
      <w:pPr>
        <w:pStyle w:val="Nessunaspaziatura"/>
        <w:jc w:val="both"/>
        <w:rPr>
          <w:rFonts w:asciiTheme="majorHAnsi" w:hAnsiTheme="majorHAnsi"/>
        </w:rPr>
      </w:pPr>
      <w:r w:rsidRPr="00CA03FB">
        <w:rPr>
          <w:rFonts w:asciiTheme="majorHAnsi" w:hAnsiTheme="majorHAnsi"/>
        </w:rPr>
        <w:t>il  contrario nelle classi a maggior rischio, con conseguente minor appropriatezza.</w:t>
      </w:r>
    </w:p>
    <w:p w:rsidR="00C84900" w:rsidRPr="00CA03FB" w:rsidRDefault="00C84900" w:rsidP="00C84900">
      <w:pPr>
        <w:jc w:val="both"/>
        <w:rPr>
          <w:rFonts w:asciiTheme="majorHAnsi" w:hAnsiTheme="majorHAnsi"/>
          <w:sz w:val="22"/>
          <w:szCs w:val="22"/>
        </w:rPr>
      </w:pPr>
    </w:p>
    <w:p w:rsidR="00CA03FB" w:rsidRDefault="00CA03FB" w:rsidP="00C84900">
      <w:pPr>
        <w:jc w:val="both"/>
        <w:rPr>
          <w:rFonts w:asciiTheme="majorHAnsi" w:hAnsiTheme="majorHAnsi"/>
          <w:b/>
          <w:sz w:val="22"/>
          <w:szCs w:val="22"/>
        </w:rPr>
      </w:pPr>
    </w:p>
    <w:p w:rsidR="00C84900" w:rsidRPr="00CA03FB" w:rsidRDefault="00C84900" w:rsidP="00C84900">
      <w:pPr>
        <w:jc w:val="both"/>
        <w:rPr>
          <w:rFonts w:asciiTheme="majorHAnsi" w:hAnsiTheme="majorHAnsi"/>
          <w:b/>
          <w:sz w:val="22"/>
          <w:szCs w:val="22"/>
        </w:rPr>
      </w:pPr>
      <w:r w:rsidRPr="00CA03FB">
        <w:rPr>
          <w:rFonts w:asciiTheme="majorHAnsi" w:hAnsiTheme="majorHAnsi"/>
          <w:b/>
          <w:sz w:val="22"/>
          <w:szCs w:val="22"/>
        </w:rPr>
        <w:t>Mobilità attiva</w:t>
      </w: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Entrambi i presidi sono interessati da mobilità attiva, data la loro dislocazione geografica di confine tra provincie, come già descritto.  La tabella che segue confronta i dati percentuali di mobilità attiva dei due presidi nell’anno 2014, rispetto alla provincia di residenza delle utenti dei due PN.</w:t>
      </w:r>
    </w:p>
    <w:p w:rsidR="00C84900" w:rsidRPr="00CA03FB" w:rsidRDefault="00C84900" w:rsidP="00C84900">
      <w:pPr>
        <w:contextualSpacing/>
        <w:jc w:val="both"/>
        <w:rPr>
          <w:rFonts w:asciiTheme="majorHAnsi" w:hAnsiTheme="majorHAnsi"/>
          <w:sz w:val="22"/>
          <w:szCs w:val="22"/>
        </w:rPr>
      </w:pPr>
    </w:p>
    <w:tbl>
      <w:tblPr>
        <w:tblW w:w="6776" w:type="dxa"/>
        <w:jc w:val="center"/>
        <w:tblInd w:w="55" w:type="dxa"/>
        <w:tblCellMar>
          <w:left w:w="70" w:type="dxa"/>
          <w:right w:w="70" w:type="dxa"/>
        </w:tblCellMar>
        <w:tblLook w:val="04A0" w:firstRow="1" w:lastRow="0" w:firstColumn="1" w:lastColumn="0" w:noHBand="0" w:noVBand="1"/>
      </w:tblPr>
      <w:tblGrid>
        <w:gridCol w:w="2809"/>
        <w:gridCol w:w="1685"/>
        <w:gridCol w:w="2282"/>
      </w:tblGrid>
      <w:tr w:rsidR="00C84900" w:rsidRPr="00CA03FB" w:rsidTr="0029155C">
        <w:trPr>
          <w:trHeight w:val="361"/>
          <w:jc w:val="center"/>
        </w:trPr>
        <w:tc>
          <w:tcPr>
            <w:tcW w:w="2809" w:type="dxa"/>
            <w:tcBorders>
              <w:top w:val="nil"/>
              <w:left w:val="nil"/>
              <w:bottom w:val="nil"/>
              <w:right w:val="nil"/>
            </w:tcBorders>
            <w:shd w:val="clear" w:color="auto" w:fill="auto"/>
            <w:noWrap/>
            <w:vAlign w:val="bottom"/>
            <w:hideMark/>
          </w:tcPr>
          <w:p w:rsidR="00C84900" w:rsidRPr="00CA03FB" w:rsidRDefault="00C84900" w:rsidP="0029155C">
            <w:pPr>
              <w:rPr>
                <w:rFonts w:asciiTheme="majorHAnsi" w:eastAsia="Times New Roman" w:hAnsiTheme="majorHAnsi"/>
                <w:color w:val="000000"/>
                <w:sz w:val="22"/>
                <w:szCs w:val="22"/>
              </w:rPr>
            </w:pPr>
          </w:p>
        </w:tc>
        <w:tc>
          <w:tcPr>
            <w:tcW w:w="1685" w:type="dxa"/>
            <w:tcBorders>
              <w:top w:val="nil"/>
              <w:left w:val="nil"/>
              <w:bottom w:val="nil"/>
              <w:right w:val="nil"/>
            </w:tcBorders>
            <w:shd w:val="clear" w:color="auto" w:fill="auto"/>
            <w:noWrap/>
            <w:vAlign w:val="center"/>
            <w:hideMark/>
          </w:tcPr>
          <w:p w:rsidR="00C84900" w:rsidRPr="00CA03FB" w:rsidRDefault="00C84900" w:rsidP="0029155C">
            <w:pPr>
              <w:jc w:val="center"/>
              <w:rPr>
                <w:rFonts w:asciiTheme="majorHAnsi" w:eastAsia="Times New Roman" w:hAnsiTheme="majorHAnsi"/>
                <w:b/>
                <w:bCs/>
                <w:color w:val="000000"/>
                <w:sz w:val="22"/>
                <w:szCs w:val="22"/>
              </w:rPr>
            </w:pPr>
            <w:r w:rsidRPr="00CA03FB">
              <w:rPr>
                <w:rFonts w:asciiTheme="majorHAnsi" w:eastAsia="Times New Roman" w:hAnsiTheme="majorHAnsi"/>
                <w:b/>
                <w:bCs/>
                <w:color w:val="000000"/>
                <w:sz w:val="22"/>
                <w:szCs w:val="22"/>
              </w:rPr>
              <w:t>PN Oglio Po</w:t>
            </w:r>
          </w:p>
        </w:tc>
        <w:tc>
          <w:tcPr>
            <w:tcW w:w="2282" w:type="dxa"/>
            <w:tcBorders>
              <w:top w:val="nil"/>
              <w:left w:val="nil"/>
              <w:bottom w:val="nil"/>
              <w:right w:val="nil"/>
            </w:tcBorders>
            <w:shd w:val="clear" w:color="auto" w:fill="auto"/>
            <w:noWrap/>
            <w:vAlign w:val="center"/>
            <w:hideMark/>
          </w:tcPr>
          <w:p w:rsidR="00C84900" w:rsidRPr="00CA03FB" w:rsidRDefault="00C84900" w:rsidP="0029155C">
            <w:pPr>
              <w:jc w:val="center"/>
              <w:rPr>
                <w:rFonts w:asciiTheme="majorHAnsi" w:eastAsia="Times New Roman" w:hAnsiTheme="majorHAnsi"/>
                <w:b/>
                <w:bCs/>
                <w:color w:val="000000"/>
                <w:sz w:val="22"/>
                <w:szCs w:val="22"/>
              </w:rPr>
            </w:pPr>
            <w:r w:rsidRPr="00CA03FB">
              <w:rPr>
                <w:rFonts w:asciiTheme="majorHAnsi" w:eastAsia="Times New Roman" w:hAnsiTheme="majorHAnsi"/>
                <w:b/>
                <w:bCs/>
                <w:color w:val="000000"/>
                <w:sz w:val="22"/>
                <w:szCs w:val="22"/>
              </w:rPr>
              <w:t xml:space="preserve">PN Asola </w:t>
            </w:r>
          </w:p>
        </w:tc>
      </w:tr>
      <w:tr w:rsidR="00C84900" w:rsidRPr="00CA03FB" w:rsidTr="0029155C">
        <w:trPr>
          <w:trHeight w:val="361"/>
          <w:jc w:val="center"/>
        </w:trPr>
        <w:tc>
          <w:tcPr>
            <w:tcW w:w="2809" w:type="dxa"/>
            <w:tcBorders>
              <w:top w:val="nil"/>
              <w:left w:val="nil"/>
              <w:bottom w:val="nil"/>
              <w:right w:val="nil"/>
            </w:tcBorders>
            <w:shd w:val="clear" w:color="auto" w:fill="auto"/>
            <w:noWrap/>
            <w:vAlign w:val="center"/>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BERGAMO</w:t>
            </w:r>
          </w:p>
        </w:tc>
        <w:tc>
          <w:tcPr>
            <w:tcW w:w="1685" w:type="dxa"/>
            <w:tcBorders>
              <w:top w:val="nil"/>
              <w:left w:val="nil"/>
              <w:bottom w:val="nil"/>
              <w:right w:val="nil"/>
            </w:tcBorders>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0,2</w:t>
            </w:r>
          </w:p>
        </w:tc>
        <w:tc>
          <w:tcPr>
            <w:tcW w:w="2282" w:type="dxa"/>
            <w:tcBorders>
              <w:top w:val="nil"/>
              <w:left w:val="nil"/>
              <w:bottom w:val="nil"/>
              <w:right w:val="nil"/>
            </w:tcBorders>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 xml:space="preserve">0,3 </w:t>
            </w:r>
          </w:p>
        </w:tc>
      </w:tr>
      <w:tr w:rsidR="00C84900" w:rsidRPr="00CA03FB" w:rsidTr="0029155C">
        <w:trPr>
          <w:trHeight w:val="361"/>
          <w:jc w:val="center"/>
        </w:trPr>
        <w:tc>
          <w:tcPr>
            <w:tcW w:w="2809" w:type="dxa"/>
            <w:tcBorders>
              <w:top w:val="nil"/>
              <w:left w:val="nil"/>
              <w:bottom w:val="nil"/>
              <w:right w:val="nil"/>
            </w:tcBorders>
            <w:shd w:val="clear" w:color="auto" w:fill="auto"/>
            <w:noWrap/>
            <w:vAlign w:val="center"/>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BRESCIA</w:t>
            </w:r>
          </w:p>
        </w:tc>
        <w:tc>
          <w:tcPr>
            <w:tcW w:w="1685" w:type="dxa"/>
            <w:tcBorders>
              <w:top w:val="nil"/>
              <w:left w:val="nil"/>
              <w:bottom w:val="nil"/>
              <w:right w:val="nil"/>
            </w:tcBorders>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0,2</w:t>
            </w:r>
          </w:p>
        </w:tc>
        <w:tc>
          <w:tcPr>
            <w:tcW w:w="2282" w:type="dxa"/>
            <w:tcBorders>
              <w:top w:val="nil"/>
              <w:left w:val="nil"/>
              <w:bottom w:val="nil"/>
              <w:right w:val="nil"/>
            </w:tcBorders>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 xml:space="preserve">20,5 </w:t>
            </w:r>
          </w:p>
        </w:tc>
      </w:tr>
      <w:tr w:rsidR="00C84900" w:rsidRPr="00CA03FB" w:rsidTr="0029155C">
        <w:trPr>
          <w:trHeight w:val="361"/>
          <w:jc w:val="center"/>
        </w:trPr>
        <w:tc>
          <w:tcPr>
            <w:tcW w:w="2809" w:type="dxa"/>
            <w:tcBorders>
              <w:top w:val="nil"/>
              <w:left w:val="nil"/>
              <w:bottom w:val="nil"/>
              <w:right w:val="nil"/>
            </w:tcBorders>
            <w:shd w:val="clear" w:color="auto" w:fill="auto"/>
            <w:noWrap/>
            <w:vAlign w:val="center"/>
            <w:hideMark/>
          </w:tcPr>
          <w:p w:rsidR="00C84900" w:rsidRPr="00CA03FB" w:rsidRDefault="00C84900" w:rsidP="0029155C">
            <w:pPr>
              <w:rPr>
                <w:rFonts w:asciiTheme="majorHAnsi" w:eastAsia="Times New Roman" w:hAnsiTheme="majorHAnsi"/>
                <w:b/>
                <w:bCs/>
                <w:color w:val="000000"/>
                <w:sz w:val="22"/>
                <w:szCs w:val="22"/>
              </w:rPr>
            </w:pPr>
            <w:r w:rsidRPr="00CA03FB">
              <w:rPr>
                <w:rFonts w:asciiTheme="majorHAnsi" w:eastAsia="Times New Roman" w:hAnsiTheme="majorHAnsi"/>
                <w:b/>
                <w:bCs/>
                <w:color w:val="000000"/>
                <w:sz w:val="22"/>
                <w:szCs w:val="22"/>
              </w:rPr>
              <w:t>CREMONA</w:t>
            </w:r>
          </w:p>
        </w:tc>
        <w:tc>
          <w:tcPr>
            <w:tcW w:w="1685" w:type="dxa"/>
            <w:tcBorders>
              <w:top w:val="nil"/>
              <w:left w:val="nil"/>
              <w:bottom w:val="nil"/>
              <w:right w:val="nil"/>
            </w:tcBorders>
            <w:shd w:val="clear" w:color="auto" w:fill="auto"/>
            <w:noWrap/>
            <w:vAlign w:val="center"/>
            <w:hideMark/>
          </w:tcPr>
          <w:p w:rsidR="00C84900" w:rsidRPr="00CA03FB" w:rsidRDefault="00C84900" w:rsidP="0029155C">
            <w:pPr>
              <w:jc w:val="center"/>
              <w:rPr>
                <w:rFonts w:asciiTheme="majorHAnsi" w:eastAsia="Times New Roman" w:hAnsiTheme="majorHAnsi"/>
                <w:b/>
                <w:bCs/>
                <w:color w:val="000000"/>
                <w:sz w:val="22"/>
                <w:szCs w:val="22"/>
              </w:rPr>
            </w:pPr>
            <w:r w:rsidRPr="00CA03FB">
              <w:rPr>
                <w:rFonts w:asciiTheme="majorHAnsi" w:eastAsia="Times New Roman" w:hAnsiTheme="majorHAnsi"/>
                <w:b/>
                <w:bCs/>
                <w:color w:val="000000"/>
                <w:sz w:val="22"/>
                <w:szCs w:val="22"/>
              </w:rPr>
              <w:t>44</w:t>
            </w:r>
          </w:p>
        </w:tc>
        <w:tc>
          <w:tcPr>
            <w:tcW w:w="2282" w:type="dxa"/>
            <w:tcBorders>
              <w:top w:val="nil"/>
              <w:left w:val="nil"/>
              <w:bottom w:val="nil"/>
              <w:right w:val="nil"/>
            </w:tcBorders>
            <w:shd w:val="clear" w:color="auto" w:fill="auto"/>
            <w:noWrap/>
            <w:vAlign w:val="center"/>
            <w:hideMark/>
          </w:tcPr>
          <w:p w:rsidR="00C84900" w:rsidRPr="00CA03FB" w:rsidRDefault="00C84900" w:rsidP="0029155C">
            <w:pPr>
              <w:jc w:val="center"/>
              <w:rPr>
                <w:rFonts w:asciiTheme="majorHAnsi" w:eastAsia="Times New Roman" w:hAnsiTheme="majorHAnsi"/>
                <w:b/>
                <w:bCs/>
                <w:color w:val="000000"/>
                <w:sz w:val="22"/>
                <w:szCs w:val="22"/>
              </w:rPr>
            </w:pPr>
            <w:r w:rsidRPr="00CA03FB">
              <w:rPr>
                <w:rFonts w:asciiTheme="majorHAnsi" w:eastAsia="Times New Roman" w:hAnsiTheme="majorHAnsi"/>
                <w:b/>
                <w:bCs/>
                <w:color w:val="000000"/>
                <w:sz w:val="22"/>
                <w:szCs w:val="22"/>
              </w:rPr>
              <w:t xml:space="preserve">6,7 </w:t>
            </w:r>
          </w:p>
        </w:tc>
      </w:tr>
      <w:tr w:rsidR="00C84900" w:rsidRPr="00CA03FB" w:rsidTr="0029155C">
        <w:trPr>
          <w:trHeight w:val="361"/>
          <w:jc w:val="center"/>
        </w:trPr>
        <w:tc>
          <w:tcPr>
            <w:tcW w:w="2809" w:type="dxa"/>
            <w:tcBorders>
              <w:top w:val="nil"/>
              <w:left w:val="nil"/>
              <w:bottom w:val="nil"/>
              <w:right w:val="nil"/>
            </w:tcBorders>
            <w:shd w:val="clear" w:color="auto" w:fill="auto"/>
            <w:noWrap/>
            <w:vAlign w:val="center"/>
            <w:hideMark/>
          </w:tcPr>
          <w:p w:rsidR="00C84900" w:rsidRPr="00CA03FB" w:rsidRDefault="00C84900" w:rsidP="0029155C">
            <w:pPr>
              <w:rPr>
                <w:rFonts w:asciiTheme="majorHAnsi" w:eastAsia="Times New Roman" w:hAnsiTheme="majorHAnsi"/>
                <w:b/>
                <w:bCs/>
                <w:color w:val="000000"/>
                <w:sz w:val="22"/>
                <w:szCs w:val="22"/>
              </w:rPr>
            </w:pPr>
            <w:r w:rsidRPr="00CA03FB">
              <w:rPr>
                <w:rFonts w:asciiTheme="majorHAnsi" w:eastAsia="Times New Roman" w:hAnsiTheme="majorHAnsi"/>
                <w:b/>
                <w:bCs/>
                <w:color w:val="000000"/>
                <w:sz w:val="22"/>
                <w:szCs w:val="22"/>
              </w:rPr>
              <w:t>MANTOVA</w:t>
            </w:r>
          </w:p>
        </w:tc>
        <w:tc>
          <w:tcPr>
            <w:tcW w:w="1685" w:type="dxa"/>
            <w:tcBorders>
              <w:top w:val="nil"/>
              <w:left w:val="nil"/>
              <w:bottom w:val="nil"/>
              <w:right w:val="nil"/>
            </w:tcBorders>
            <w:shd w:val="clear" w:color="auto" w:fill="auto"/>
            <w:noWrap/>
            <w:vAlign w:val="center"/>
            <w:hideMark/>
          </w:tcPr>
          <w:p w:rsidR="00C84900" w:rsidRPr="00CA03FB" w:rsidRDefault="00C84900" w:rsidP="0029155C">
            <w:pPr>
              <w:jc w:val="center"/>
              <w:rPr>
                <w:rFonts w:asciiTheme="majorHAnsi" w:eastAsia="Times New Roman" w:hAnsiTheme="majorHAnsi"/>
                <w:b/>
                <w:bCs/>
                <w:color w:val="000000"/>
                <w:sz w:val="22"/>
                <w:szCs w:val="22"/>
              </w:rPr>
            </w:pPr>
            <w:r w:rsidRPr="00CA03FB">
              <w:rPr>
                <w:rFonts w:asciiTheme="majorHAnsi" w:eastAsia="Times New Roman" w:hAnsiTheme="majorHAnsi"/>
                <w:b/>
                <w:bCs/>
                <w:color w:val="000000"/>
                <w:sz w:val="22"/>
                <w:szCs w:val="22"/>
              </w:rPr>
              <w:t>40,4</w:t>
            </w:r>
          </w:p>
        </w:tc>
        <w:tc>
          <w:tcPr>
            <w:tcW w:w="2282" w:type="dxa"/>
            <w:tcBorders>
              <w:top w:val="nil"/>
              <w:left w:val="nil"/>
              <w:bottom w:val="nil"/>
              <w:right w:val="nil"/>
            </w:tcBorders>
            <w:shd w:val="clear" w:color="auto" w:fill="auto"/>
            <w:noWrap/>
            <w:vAlign w:val="center"/>
            <w:hideMark/>
          </w:tcPr>
          <w:p w:rsidR="00C84900" w:rsidRPr="00CA03FB" w:rsidRDefault="00C84900" w:rsidP="00BA6D11">
            <w:pPr>
              <w:jc w:val="center"/>
              <w:rPr>
                <w:rFonts w:asciiTheme="majorHAnsi" w:eastAsia="Times New Roman" w:hAnsiTheme="majorHAnsi"/>
                <w:b/>
                <w:bCs/>
                <w:color w:val="000000"/>
                <w:sz w:val="22"/>
                <w:szCs w:val="22"/>
              </w:rPr>
            </w:pPr>
            <w:r w:rsidRPr="00CA03FB">
              <w:rPr>
                <w:rFonts w:asciiTheme="majorHAnsi" w:eastAsia="Times New Roman" w:hAnsiTheme="majorHAnsi"/>
                <w:b/>
                <w:bCs/>
                <w:color w:val="000000"/>
                <w:sz w:val="22"/>
                <w:szCs w:val="22"/>
              </w:rPr>
              <w:t>6</w:t>
            </w:r>
            <w:r w:rsidR="00BA6D11" w:rsidRPr="00CA03FB">
              <w:rPr>
                <w:rFonts w:asciiTheme="majorHAnsi" w:eastAsia="Times New Roman" w:hAnsiTheme="majorHAnsi"/>
                <w:b/>
                <w:bCs/>
                <w:color w:val="000000"/>
                <w:sz w:val="22"/>
                <w:szCs w:val="22"/>
              </w:rPr>
              <w:t>9</w:t>
            </w:r>
            <w:r w:rsidRPr="00CA03FB">
              <w:rPr>
                <w:rFonts w:asciiTheme="majorHAnsi" w:eastAsia="Times New Roman" w:hAnsiTheme="majorHAnsi"/>
                <w:b/>
                <w:bCs/>
                <w:color w:val="000000"/>
                <w:sz w:val="22"/>
                <w:szCs w:val="22"/>
              </w:rPr>
              <w:t>,</w:t>
            </w:r>
            <w:r w:rsidR="00BA6D11" w:rsidRPr="00CA03FB">
              <w:rPr>
                <w:rFonts w:asciiTheme="majorHAnsi" w:eastAsia="Times New Roman" w:hAnsiTheme="majorHAnsi"/>
                <w:b/>
                <w:bCs/>
                <w:color w:val="000000"/>
                <w:sz w:val="22"/>
                <w:szCs w:val="22"/>
              </w:rPr>
              <w:t>7</w:t>
            </w:r>
            <w:r w:rsidRPr="00CA03FB">
              <w:rPr>
                <w:rFonts w:asciiTheme="majorHAnsi" w:eastAsia="Times New Roman" w:hAnsiTheme="majorHAnsi"/>
                <w:b/>
                <w:bCs/>
                <w:color w:val="000000"/>
                <w:sz w:val="22"/>
                <w:szCs w:val="22"/>
              </w:rPr>
              <w:t xml:space="preserve"> </w:t>
            </w:r>
          </w:p>
        </w:tc>
      </w:tr>
      <w:tr w:rsidR="00C84900" w:rsidRPr="00CA03FB" w:rsidTr="0029155C">
        <w:trPr>
          <w:trHeight w:val="361"/>
          <w:jc w:val="center"/>
        </w:trPr>
        <w:tc>
          <w:tcPr>
            <w:tcW w:w="2809" w:type="dxa"/>
            <w:tcBorders>
              <w:top w:val="nil"/>
              <w:left w:val="nil"/>
              <w:bottom w:val="nil"/>
              <w:right w:val="nil"/>
            </w:tcBorders>
            <w:shd w:val="clear" w:color="auto" w:fill="auto"/>
            <w:noWrap/>
            <w:vAlign w:val="center"/>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PARMA</w:t>
            </w:r>
          </w:p>
        </w:tc>
        <w:tc>
          <w:tcPr>
            <w:tcW w:w="1685" w:type="dxa"/>
            <w:tcBorders>
              <w:top w:val="nil"/>
              <w:left w:val="nil"/>
              <w:bottom w:val="nil"/>
              <w:right w:val="nil"/>
            </w:tcBorders>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12,4</w:t>
            </w:r>
          </w:p>
        </w:tc>
        <w:tc>
          <w:tcPr>
            <w:tcW w:w="2282" w:type="dxa"/>
            <w:tcBorders>
              <w:top w:val="nil"/>
              <w:left w:val="nil"/>
              <w:bottom w:val="nil"/>
              <w:right w:val="nil"/>
            </w:tcBorders>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 xml:space="preserve">0,2 </w:t>
            </w:r>
          </w:p>
        </w:tc>
      </w:tr>
      <w:tr w:rsidR="00C84900" w:rsidRPr="00CA03FB" w:rsidTr="0029155C">
        <w:trPr>
          <w:trHeight w:val="361"/>
          <w:jc w:val="center"/>
        </w:trPr>
        <w:tc>
          <w:tcPr>
            <w:tcW w:w="2809" w:type="dxa"/>
            <w:tcBorders>
              <w:top w:val="nil"/>
              <w:left w:val="nil"/>
              <w:bottom w:val="nil"/>
              <w:right w:val="nil"/>
            </w:tcBorders>
            <w:shd w:val="clear" w:color="auto" w:fill="auto"/>
            <w:noWrap/>
            <w:vAlign w:val="center"/>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PIACENZA</w:t>
            </w:r>
          </w:p>
        </w:tc>
        <w:tc>
          <w:tcPr>
            <w:tcW w:w="1685" w:type="dxa"/>
            <w:tcBorders>
              <w:top w:val="nil"/>
              <w:left w:val="nil"/>
              <w:bottom w:val="nil"/>
              <w:right w:val="nil"/>
            </w:tcBorders>
            <w:shd w:val="clear" w:color="auto" w:fill="auto"/>
            <w:noWrap/>
            <w:vAlign w:val="bottom"/>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0</w:t>
            </w:r>
          </w:p>
        </w:tc>
        <w:tc>
          <w:tcPr>
            <w:tcW w:w="2282" w:type="dxa"/>
            <w:tcBorders>
              <w:top w:val="nil"/>
              <w:left w:val="nil"/>
              <w:bottom w:val="nil"/>
              <w:right w:val="nil"/>
            </w:tcBorders>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 xml:space="preserve">0.9 </w:t>
            </w:r>
          </w:p>
        </w:tc>
      </w:tr>
      <w:tr w:rsidR="00C84900" w:rsidRPr="00CA03FB" w:rsidTr="0029155C">
        <w:trPr>
          <w:trHeight w:val="361"/>
          <w:jc w:val="center"/>
        </w:trPr>
        <w:tc>
          <w:tcPr>
            <w:tcW w:w="2809" w:type="dxa"/>
            <w:tcBorders>
              <w:top w:val="nil"/>
              <w:left w:val="nil"/>
              <w:bottom w:val="nil"/>
              <w:right w:val="nil"/>
            </w:tcBorders>
            <w:shd w:val="clear" w:color="auto" w:fill="auto"/>
            <w:noWrap/>
            <w:vAlign w:val="center"/>
            <w:hideMark/>
          </w:tcPr>
          <w:p w:rsidR="00C84900" w:rsidRPr="00CA03FB" w:rsidRDefault="00C84900"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ALTRI NON LIMITROFI</w:t>
            </w:r>
          </w:p>
        </w:tc>
        <w:tc>
          <w:tcPr>
            <w:tcW w:w="1685" w:type="dxa"/>
            <w:tcBorders>
              <w:top w:val="nil"/>
              <w:left w:val="nil"/>
              <w:bottom w:val="nil"/>
              <w:right w:val="nil"/>
            </w:tcBorders>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3,2</w:t>
            </w:r>
          </w:p>
        </w:tc>
        <w:tc>
          <w:tcPr>
            <w:tcW w:w="2282" w:type="dxa"/>
            <w:tcBorders>
              <w:top w:val="nil"/>
              <w:left w:val="nil"/>
              <w:bottom w:val="nil"/>
              <w:right w:val="nil"/>
            </w:tcBorders>
            <w:shd w:val="clear" w:color="auto" w:fill="auto"/>
            <w:noWrap/>
            <w:vAlign w:val="center"/>
            <w:hideMark/>
          </w:tcPr>
          <w:p w:rsidR="00C84900" w:rsidRPr="00CA03FB" w:rsidRDefault="00C84900"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 xml:space="preserve">2 </w:t>
            </w:r>
          </w:p>
        </w:tc>
      </w:tr>
      <w:tr w:rsidR="00BA6D11" w:rsidRPr="00CA03FB" w:rsidTr="0029155C">
        <w:trPr>
          <w:trHeight w:val="361"/>
          <w:jc w:val="center"/>
        </w:trPr>
        <w:tc>
          <w:tcPr>
            <w:tcW w:w="2809" w:type="dxa"/>
            <w:tcBorders>
              <w:top w:val="nil"/>
              <w:left w:val="nil"/>
              <w:bottom w:val="nil"/>
              <w:right w:val="nil"/>
            </w:tcBorders>
            <w:shd w:val="clear" w:color="auto" w:fill="auto"/>
            <w:noWrap/>
            <w:vAlign w:val="center"/>
          </w:tcPr>
          <w:p w:rsidR="00BA6D11" w:rsidRPr="00CA03FB" w:rsidRDefault="00BA6D11" w:rsidP="0029155C">
            <w:pP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Totale quota extra-ATS</w:t>
            </w:r>
          </w:p>
        </w:tc>
        <w:tc>
          <w:tcPr>
            <w:tcW w:w="1685" w:type="dxa"/>
            <w:tcBorders>
              <w:top w:val="nil"/>
              <w:left w:val="nil"/>
              <w:bottom w:val="nil"/>
              <w:right w:val="nil"/>
            </w:tcBorders>
            <w:shd w:val="clear" w:color="auto" w:fill="auto"/>
            <w:noWrap/>
            <w:vAlign w:val="center"/>
          </w:tcPr>
          <w:p w:rsidR="00BA6D11" w:rsidRPr="00CA03FB" w:rsidRDefault="00BA6D11"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16,0</w:t>
            </w:r>
          </w:p>
        </w:tc>
        <w:tc>
          <w:tcPr>
            <w:tcW w:w="2282" w:type="dxa"/>
            <w:tcBorders>
              <w:top w:val="nil"/>
              <w:left w:val="nil"/>
              <w:bottom w:val="nil"/>
              <w:right w:val="nil"/>
            </w:tcBorders>
            <w:shd w:val="clear" w:color="auto" w:fill="auto"/>
            <w:noWrap/>
            <w:vAlign w:val="center"/>
          </w:tcPr>
          <w:p w:rsidR="00BA6D11" w:rsidRPr="00CA03FB" w:rsidRDefault="0088171A" w:rsidP="0029155C">
            <w:pPr>
              <w:jc w:val="center"/>
              <w:rPr>
                <w:rFonts w:asciiTheme="majorHAnsi" w:eastAsia="Times New Roman" w:hAnsiTheme="majorHAnsi"/>
                <w:color w:val="000000"/>
                <w:sz w:val="22"/>
                <w:szCs w:val="22"/>
              </w:rPr>
            </w:pPr>
            <w:r w:rsidRPr="00CA03FB">
              <w:rPr>
                <w:rFonts w:asciiTheme="majorHAnsi" w:eastAsia="Times New Roman" w:hAnsiTheme="majorHAnsi"/>
                <w:color w:val="000000"/>
                <w:sz w:val="22"/>
                <w:szCs w:val="22"/>
              </w:rPr>
              <w:t>23,9</w:t>
            </w:r>
          </w:p>
        </w:tc>
      </w:tr>
    </w:tbl>
    <w:p w:rsidR="00C84900" w:rsidRPr="00CA03FB" w:rsidRDefault="00C84900" w:rsidP="00C84900">
      <w:pPr>
        <w:contextualSpacing/>
        <w:jc w:val="both"/>
        <w:rPr>
          <w:rFonts w:asciiTheme="majorHAnsi" w:hAnsiTheme="majorHAnsi"/>
          <w:sz w:val="22"/>
          <w:szCs w:val="22"/>
        </w:rPr>
      </w:pP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Le tabelle seguenti dettagliano meglio i Comuni delle principali provincie di provenienza delle utenti del PN di Asola che documentano la natura frontaliera di questa mobilità.</w:t>
      </w:r>
    </w:p>
    <w:p w:rsidR="00C84900" w:rsidRPr="00CA03FB" w:rsidRDefault="00C84900" w:rsidP="00C84900">
      <w:pPr>
        <w:contextualSpacing/>
        <w:jc w:val="both"/>
        <w:rPr>
          <w:rFonts w:asciiTheme="majorHAnsi" w:hAnsiTheme="majorHAnsi"/>
          <w:sz w:val="22"/>
          <w:szCs w:val="22"/>
        </w:rPr>
      </w:pPr>
    </w:p>
    <w:p w:rsidR="00C84900" w:rsidRPr="00CA03FB" w:rsidRDefault="00C84900" w:rsidP="00C84900">
      <w:pPr>
        <w:contextualSpacing/>
        <w:jc w:val="both"/>
        <w:rPr>
          <w:rFonts w:asciiTheme="majorHAnsi" w:hAnsiTheme="majorHAnsi"/>
          <w:sz w:val="22"/>
          <w:szCs w:val="22"/>
        </w:rPr>
      </w:pPr>
    </w:p>
    <w:tbl>
      <w:tblPr>
        <w:tblW w:w="5521"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13"/>
        <w:gridCol w:w="2208"/>
      </w:tblGrid>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b/>
                <w:color w:val="000000"/>
                <w:sz w:val="22"/>
                <w:szCs w:val="22"/>
              </w:rPr>
            </w:pPr>
            <w:r w:rsidRPr="00CA03FB">
              <w:rPr>
                <w:rFonts w:asciiTheme="majorHAnsi" w:eastAsia="Times New Roman" w:hAnsiTheme="majorHAnsi" w:cs="Arial"/>
                <w:b/>
                <w:color w:val="000000"/>
                <w:sz w:val="22"/>
                <w:szCs w:val="22"/>
              </w:rPr>
              <w:t>Comune di residenza</w:t>
            </w:r>
          </w:p>
          <w:p w:rsidR="00C84900" w:rsidRPr="00CA03FB" w:rsidRDefault="00C84900" w:rsidP="0029155C">
            <w:pPr>
              <w:rPr>
                <w:rFonts w:asciiTheme="majorHAnsi" w:eastAsia="Times New Roman" w:hAnsiTheme="majorHAnsi" w:cs="Arial"/>
                <w:b/>
                <w:color w:val="000000"/>
                <w:sz w:val="22"/>
                <w:szCs w:val="22"/>
              </w:rPr>
            </w:pPr>
            <w:r w:rsidRPr="00CA03FB">
              <w:rPr>
                <w:rFonts w:asciiTheme="majorHAnsi" w:eastAsia="Times New Roman" w:hAnsiTheme="majorHAnsi" w:cs="Arial"/>
                <w:b/>
                <w:color w:val="000000"/>
                <w:sz w:val="22"/>
                <w:szCs w:val="22"/>
              </w:rPr>
              <w:t>Provincia di Brescia</w:t>
            </w:r>
          </w:p>
        </w:tc>
        <w:tc>
          <w:tcPr>
            <w:tcW w:w="2208" w:type="dxa"/>
            <w:shd w:val="clear" w:color="auto" w:fill="auto"/>
            <w:noWrap/>
            <w:vAlign w:val="bottom"/>
            <w:hideMark/>
          </w:tcPr>
          <w:p w:rsidR="00C84900" w:rsidRPr="00CA03FB" w:rsidRDefault="00C84900" w:rsidP="0029155C">
            <w:pPr>
              <w:jc w:val="center"/>
              <w:rPr>
                <w:rFonts w:asciiTheme="majorHAnsi" w:eastAsia="Times New Roman" w:hAnsiTheme="majorHAnsi"/>
                <w:b/>
                <w:color w:val="000000"/>
                <w:sz w:val="22"/>
                <w:szCs w:val="22"/>
              </w:rPr>
            </w:pPr>
            <w:r w:rsidRPr="00CA03FB">
              <w:rPr>
                <w:rFonts w:asciiTheme="majorHAnsi" w:eastAsia="Times New Roman" w:hAnsiTheme="majorHAnsi"/>
                <w:b/>
                <w:color w:val="000000"/>
                <w:sz w:val="22"/>
                <w:szCs w:val="22"/>
              </w:rPr>
              <w:t>N° parti</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REMEDELLO</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31</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CARPENEDOLO</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17</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FIESSE</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14</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MEDOLE</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12</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CALVISANO</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11</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ISORELLA</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10</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VISANO</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10</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MONTICHIARI</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7</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GOTTOLENGO</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6</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ACQUAFREDDA</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5</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GAMBARA</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5</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SIRMIONE</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3</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LONATO</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2</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POZZOLENGO</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2</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PADENGHE SUL GARDA</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2</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Altri comuni non limitrofi</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10</w:t>
            </w:r>
          </w:p>
        </w:tc>
      </w:tr>
      <w:tr w:rsidR="00C84900" w:rsidRPr="00CA03FB" w:rsidTr="00CA03FB">
        <w:trPr>
          <w:trHeight w:val="358"/>
          <w:jc w:val="center"/>
        </w:trPr>
        <w:tc>
          <w:tcPr>
            <w:tcW w:w="3313"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Totale</w:t>
            </w:r>
          </w:p>
        </w:tc>
        <w:tc>
          <w:tcPr>
            <w:tcW w:w="2208"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147</w:t>
            </w:r>
          </w:p>
        </w:tc>
      </w:tr>
    </w:tbl>
    <w:p w:rsidR="00C84900" w:rsidRPr="00CA03FB" w:rsidRDefault="00C84900" w:rsidP="00C84900">
      <w:pPr>
        <w:contextualSpacing/>
        <w:jc w:val="both"/>
        <w:rPr>
          <w:rFonts w:asciiTheme="majorHAnsi" w:hAnsiTheme="majorHAnsi"/>
          <w:sz w:val="22"/>
          <w:szCs w:val="22"/>
        </w:rPr>
      </w:pPr>
    </w:p>
    <w:p w:rsid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ab/>
      </w:r>
    </w:p>
    <w:p w:rsidR="00CA03FB" w:rsidRDefault="00CA03FB" w:rsidP="00C84900">
      <w:pPr>
        <w:contextualSpacing/>
        <w:jc w:val="both"/>
        <w:rPr>
          <w:rFonts w:asciiTheme="majorHAnsi" w:hAnsiTheme="majorHAnsi"/>
          <w:sz w:val="22"/>
          <w:szCs w:val="22"/>
        </w:rPr>
      </w:pPr>
    </w:p>
    <w:p w:rsidR="00CA03FB" w:rsidRDefault="00CA03FB" w:rsidP="00C84900">
      <w:pPr>
        <w:contextualSpacing/>
        <w:jc w:val="both"/>
        <w:rPr>
          <w:rFonts w:asciiTheme="majorHAnsi" w:hAnsiTheme="majorHAnsi"/>
          <w:sz w:val="22"/>
          <w:szCs w:val="22"/>
        </w:rPr>
      </w:pPr>
    </w:p>
    <w:p w:rsidR="00B825C9" w:rsidRDefault="00B825C9" w:rsidP="00C84900">
      <w:pPr>
        <w:contextualSpacing/>
        <w:jc w:val="both"/>
        <w:rPr>
          <w:rFonts w:asciiTheme="majorHAnsi" w:hAnsiTheme="majorHAnsi"/>
          <w:sz w:val="22"/>
          <w:szCs w:val="22"/>
        </w:rPr>
      </w:pPr>
    </w:p>
    <w:p w:rsidR="00CA03FB" w:rsidRPr="00CA03FB" w:rsidRDefault="00CA03FB" w:rsidP="00C84900">
      <w:pPr>
        <w:contextualSpacing/>
        <w:jc w:val="both"/>
        <w:rPr>
          <w:rFonts w:asciiTheme="majorHAnsi" w:hAnsiTheme="majorHAnsi"/>
          <w:sz w:val="22"/>
          <w:szCs w:val="22"/>
        </w:rPr>
      </w:pPr>
    </w:p>
    <w:tbl>
      <w:tblPr>
        <w:tblW w:w="7609"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66"/>
        <w:gridCol w:w="3043"/>
      </w:tblGrid>
      <w:tr w:rsidR="00C84900" w:rsidRPr="00CA03FB" w:rsidTr="00C84900">
        <w:trPr>
          <w:trHeight w:val="329"/>
          <w:jc w:val="center"/>
        </w:trPr>
        <w:tc>
          <w:tcPr>
            <w:tcW w:w="4566" w:type="dxa"/>
            <w:shd w:val="clear" w:color="auto" w:fill="auto"/>
            <w:vAlign w:val="bottom"/>
          </w:tcPr>
          <w:p w:rsidR="00C84900" w:rsidRPr="00CA03FB" w:rsidRDefault="00C84900" w:rsidP="00C84900">
            <w:pPr>
              <w:rPr>
                <w:rFonts w:asciiTheme="majorHAnsi" w:eastAsia="Times New Roman" w:hAnsiTheme="majorHAnsi" w:cs="Arial"/>
                <w:b/>
                <w:color w:val="000000"/>
                <w:sz w:val="22"/>
                <w:szCs w:val="22"/>
              </w:rPr>
            </w:pPr>
            <w:r w:rsidRPr="00CA03FB">
              <w:rPr>
                <w:rFonts w:asciiTheme="majorHAnsi" w:eastAsia="Times New Roman" w:hAnsiTheme="majorHAnsi" w:cs="Arial"/>
                <w:b/>
                <w:color w:val="000000"/>
                <w:sz w:val="22"/>
                <w:szCs w:val="22"/>
              </w:rPr>
              <w:t>Comune di residenza Provincia di Cremona</w:t>
            </w:r>
          </w:p>
        </w:tc>
        <w:tc>
          <w:tcPr>
            <w:tcW w:w="3043" w:type="dxa"/>
            <w:shd w:val="clear" w:color="auto" w:fill="auto"/>
            <w:vAlign w:val="bottom"/>
          </w:tcPr>
          <w:p w:rsidR="00C84900" w:rsidRPr="00CA03FB" w:rsidRDefault="00C84900" w:rsidP="0029155C">
            <w:pPr>
              <w:jc w:val="center"/>
              <w:rPr>
                <w:rFonts w:asciiTheme="majorHAnsi" w:eastAsia="Times New Roman" w:hAnsiTheme="majorHAnsi" w:cs="Arial"/>
                <w:b/>
                <w:color w:val="000000"/>
                <w:sz w:val="22"/>
                <w:szCs w:val="22"/>
              </w:rPr>
            </w:pPr>
            <w:r w:rsidRPr="00CA03FB">
              <w:rPr>
                <w:rFonts w:asciiTheme="majorHAnsi" w:eastAsia="Times New Roman" w:hAnsiTheme="majorHAnsi"/>
                <w:b/>
                <w:color w:val="000000"/>
                <w:sz w:val="22"/>
                <w:szCs w:val="22"/>
              </w:rPr>
              <w:t>N° parti</w:t>
            </w:r>
          </w:p>
        </w:tc>
      </w:tr>
      <w:tr w:rsidR="00C84900" w:rsidRPr="00CA03FB" w:rsidTr="00C84900">
        <w:trPr>
          <w:trHeight w:val="329"/>
          <w:jc w:val="center"/>
        </w:trPr>
        <w:tc>
          <w:tcPr>
            <w:tcW w:w="4566" w:type="dxa"/>
            <w:shd w:val="clear" w:color="auto" w:fill="auto"/>
            <w:vAlign w:val="bottom"/>
          </w:tcPr>
          <w:p w:rsidR="00C84900" w:rsidRPr="00CA03FB" w:rsidRDefault="00C84900" w:rsidP="0029155C">
            <w:pPr>
              <w:rPr>
                <w:rFonts w:asciiTheme="majorHAnsi" w:eastAsia="Times New Roman" w:hAnsiTheme="majorHAnsi" w:cs="Arial"/>
                <w:b/>
                <w:color w:val="000000"/>
                <w:sz w:val="22"/>
                <w:szCs w:val="22"/>
              </w:rPr>
            </w:pPr>
            <w:r w:rsidRPr="00CA03FB">
              <w:rPr>
                <w:rFonts w:asciiTheme="majorHAnsi" w:eastAsia="Times New Roman" w:hAnsiTheme="majorHAnsi" w:cs="Arial"/>
                <w:b/>
                <w:color w:val="000000"/>
                <w:sz w:val="22"/>
                <w:szCs w:val="22"/>
              </w:rPr>
              <w:t>PIADENA</w:t>
            </w:r>
          </w:p>
        </w:tc>
        <w:tc>
          <w:tcPr>
            <w:tcW w:w="3043" w:type="dxa"/>
            <w:shd w:val="clear" w:color="auto" w:fill="auto"/>
            <w:vAlign w:val="bottom"/>
          </w:tcPr>
          <w:p w:rsidR="00C84900" w:rsidRPr="00CA03FB" w:rsidRDefault="00C84900" w:rsidP="0029155C">
            <w:pPr>
              <w:jc w:val="right"/>
              <w:rPr>
                <w:rFonts w:asciiTheme="majorHAnsi" w:eastAsia="Times New Roman" w:hAnsiTheme="majorHAnsi" w:cs="Arial"/>
                <w:b/>
                <w:color w:val="000000"/>
                <w:sz w:val="22"/>
                <w:szCs w:val="22"/>
              </w:rPr>
            </w:pPr>
            <w:r w:rsidRPr="00CA03FB">
              <w:rPr>
                <w:rFonts w:asciiTheme="majorHAnsi" w:eastAsia="Times New Roman" w:hAnsiTheme="majorHAnsi" w:cs="Arial"/>
                <w:b/>
                <w:color w:val="000000"/>
                <w:sz w:val="22"/>
                <w:szCs w:val="22"/>
              </w:rPr>
              <w:t>12</w:t>
            </w:r>
          </w:p>
        </w:tc>
      </w:tr>
      <w:tr w:rsidR="00C84900" w:rsidRPr="00CA03FB" w:rsidTr="00C84900">
        <w:trPr>
          <w:trHeight w:val="329"/>
          <w:jc w:val="center"/>
        </w:trPr>
        <w:tc>
          <w:tcPr>
            <w:tcW w:w="4566" w:type="dxa"/>
            <w:shd w:val="clear" w:color="auto" w:fill="auto"/>
            <w:vAlign w:val="bottom"/>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OSTIANO</w:t>
            </w:r>
          </w:p>
        </w:tc>
        <w:tc>
          <w:tcPr>
            <w:tcW w:w="3043" w:type="dxa"/>
            <w:shd w:val="clear" w:color="auto" w:fill="auto"/>
            <w:vAlign w:val="bottom"/>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5</w:t>
            </w:r>
          </w:p>
        </w:tc>
      </w:tr>
      <w:tr w:rsidR="00C84900" w:rsidRPr="00CA03FB" w:rsidTr="00C84900">
        <w:trPr>
          <w:trHeight w:val="329"/>
          <w:jc w:val="center"/>
        </w:trPr>
        <w:tc>
          <w:tcPr>
            <w:tcW w:w="4566" w:type="dxa"/>
            <w:shd w:val="clear" w:color="auto" w:fill="auto"/>
            <w:vAlign w:val="bottom"/>
          </w:tcPr>
          <w:p w:rsidR="00C84900" w:rsidRPr="00CA03FB" w:rsidRDefault="00C84900" w:rsidP="0029155C">
            <w:pPr>
              <w:rPr>
                <w:rFonts w:asciiTheme="majorHAnsi" w:eastAsia="Times New Roman" w:hAnsiTheme="majorHAnsi" w:cs="Arial"/>
                <w:b/>
                <w:color w:val="000000"/>
                <w:sz w:val="22"/>
                <w:szCs w:val="22"/>
              </w:rPr>
            </w:pPr>
            <w:r w:rsidRPr="00CA03FB">
              <w:rPr>
                <w:rFonts w:asciiTheme="majorHAnsi" w:eastAsia="Times New Roman" w:hAnsiTheme="majorHAnsi" w:cs="Arial"/>
                <w:b/>
                <w:color w:val="000000"/>
                <w:sz w:val="22"/>
                <w:szCs w:val="22"/>
              </w:rPr>
              <w:t>ISOLA DOVARESE</w:t>
            </w:r>
          </w:p>
        </w:tc>
        <w:tc>
          <w:tcPr>
            <w:tcW w:w="3043" w:type="dxa"/>
            <w:shd w:val="clear" w:color="auto" w:fill="auto"/>
            <w:vAlign w:val="bottom"/>
          </w:tcPr>
          <w:p w:rsidR="00C84900" w:rsidRPr="00CA03FB" w:rsidRDefault="00C84900" w:rsidP="0029155C">
            <w:pPr>
              <w:jc w:val="right"/>
              <w:rPr>
                <w:rFonts w:asciiTheme="majorHAnsi" w:eastAsia="Times New Roman" w:hAnsiTheme="majorHAnsi" w:cs="Arial"/>
                <w:b/>
                <w:color w:val="000000"/>
                <w:sz w:val="22"/>
                <w:szCs w:val="22"/>
              </w:rPr>
            </w:pPr>
            <w:r w:rsidRPr="00CA03FB">
              <w:rPr>
                <w:rFonts w:asciiTheme="majorHAnsi" w:eastAsia="Times New Roman" w:hAnsiTheme="majorHAnsi" w:cs="Arial"/>
                <w:b/>
                <w:color w:val="000000"/>
                <w:sz w:val="22"/>
                <w:szCs w:val="22"/>
              </w:rPr>
              <w:t>4</w:t>
            </w:r>
          </w:p>
        </w:tc>
      </w:tr>
      <w:tr w:rsidR="00C84900" w:rsidRPr="00CA03FB" w:rsidTr="00C84900">
        <w:trPr>
          <w:trHeight w:val="329"/>
          <w:jc w:val="center"/>
        </w:trPr>
        <w:tc>
          <w:tcPr>
            <w:tcW w:w="4566" w:type="dxa"/>
            <w:shd w:val="clear" w:color="auto" w:fill="auto"/>
            <w:vAlign w:val="bottom"/>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 xml:space="preserve">CREMONA </w:t>
            </w:r>
          </w:p>
        </w:tc>
        <w:tc>
          <w:tcPr>
            <w:tcW w:w="3043" w:type="dxa"/>
            <w:shd w:val="clear" w:color="auto" w:fill="auto"/>
            <w:vAlign w:val="bottom"/>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3</w:t>
            </w:r>
          </w:p>
        </w:tc>
      </w:tr>
      <w:tr w:rsidR="00C84900" w:rsidRPr="00CA03FB" w:rsidTr="00C84900">
        <w:trPr>
          <w:trHeight w:val="329"/>
          <w:jc w:val="center"/>
        </w:trPr>
        <w:tc>
          <w:tcPr>
            <w:tcW w:w="4566" w:type="dxa"/>
            <w:shd w:val="clear" w:color="auto" w:fill="auto"/>
            <w:vAlign w:val="bottom"/>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DRIZZONA</w:t>
            </w:r>
          </w:p>
        </w:tc>
        <w:tc>
          <w:tcPr>
            <w:tcW w:w="3043" w:type="dxa"/>
            <w:shd w:val="clear" w:color="auto" w:fill="auto"/>
            <w:vAlign w:val="bottom"/>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2</w:t>
            </w:r>
          </w:p>
        </w:tc>
      </w:tr>
      <w:tr w:rsidR="00C84900" w:rsidRPr="00CA03FB" w:rsidTr="00C84900">
        <w:trPr>
          <w:trHeight w:val="329"/>
          <w:jc w:val="center"/>
        </w:trPr>
        <w:tc>
          <w:tcPr>
            <w:tcW w:w="4566" w:type="dxa"/>
            <w:shd w:val="clear" w:color="auto" w:fill="auto"/>
            <w:vAlign w:val="bottom"/>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Altri Comuni non limitrofi</w:t>
            </w:r>
          </w:p>
        </w:tc>
        <w:tc>
          <w:tcPr>
            <w:tcW w:w="3043" w:type="dxa"/>
            <w:shd w:val="clear" w:color="auto" w:fill="auto"/>
            <w:vAlign w:val="bottom"/>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16</w:t>
            </w:r>
          </w:p>
        </w:tc>
      </w:tr>
      <w:tr w:rsidR="00C84900" w:rsidRPr="00CA03FB" w:rsidTr="00C84900">
        <w:trPr>
          <w:trHeight w:val="329"/>
          <w:jc w:val="center"/>
        </w:trPr>
        <w:tc>
          <w:tcPr>
            <w:tcW w:w="4566" w:type="dxa"/>
            <w:shd w:val="clear" w:color="auto" w:fill="auto"/>
            <w:vAlign w:val="bottom"/>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Totale</w:t>
            </w:r>
          </w:p>
        </w:tc>
        <w:tc>
          <w:tcPr>
            <w:tcW w:w="3043" w:type="dxa"/>
            <w:shd w:val="clear" w:color="auto" w:fill="auto"/>
            <w:vAlign w:val="bottom"/>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42</w:t>
            </w:r>
          </w:p>
        </w:tc>
      </w:tr>
    </w:tbl>
    <w:p w:rsidR="00C84900" w:rsidRPr="00CA03FB" w:rsidRDefault="00C84900" w:rsidP="00C84900">
      <w:pPr>
        <w:contextualSpacing/>
        <w:jc w:val="both"/>
        <w:rPr>
          <w:rFonts w:asciiTheme="majorHAnsi" w:hAnsiTheme="majorHAnsi"/>
          <w:sz w:val="22"/>
          <w:szCs w:val="22"/>
        </w:rPr>
      </w:pPr>
    </w:p>
    <w:tbl>
      <w:tblPr>
        <w:tblW w:w="7672"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9"/>
        <w:gridCol w:w="3123"/>
      </w:tblGrid>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b/>
                <w:color w:val="000000"/>
                <w:sz w:val="22"/>
                <w:szCs w:val="22"/>
              </w:rPr>
            </w:pPr>
            <w:r w:rsidRPr="00CA03FB">
              <w:rPr>
                <w:rFonts w:asciiTheme="majorHAnsi" w:eastAsia="Times New Roman" w:hAnsiTheme="majorHAnsi" w:cs="Arial"/>
                <w:b/>
                <w:color w:val="000000"/>
                <w:sz w:val="22"/>
                <w:szCs w:val="22"/>
              </w:rPr>
              <w:t>Comune di residenza Provincia di Mantova</w:t>
            </w:r>
          </w:p>
        </w:tc>
        <w:tc>
          <w:tcPr>
            <w:tcW w:w="3123" w:type="dxa"/>
            <w:shd w:val="clear" w:color="auto" w:fill="auto"/>
            <w:noWrap/>
            <w:vAlign w:val="bottom"/>
            <w:hideMark/>
          </w:tcPr>
          <w:p w:rsidR="00C84900" w:rsidRPr="00CA03FB" w:rsidRDefault="00C84900" w:rsidP="00CA03FB">
            <w:pPr>
              <w:jc w:val="center"/>
              <w:rPr>
                <w:rFonts w:asciiTheme="majorHAnsi" w:eastAsia="Times New Roman" w:hAnsiTheme="majorHAnsi"/>
                <w:b/>
                <w:color w:val="000000"/>
                <w:sz w:val="22"/>
                <w:szCs w:val="22"/>
              </w:rPr>
            </w:pPr>
            <w:r w:rsidRPr="00CA03FB">
              <w:rPr>
                <w:rFonts w:asciiTheme="majorHAnsi" w:eastAsia="Times New Roman" w:hAnsiTheme="majorHAnsi"/>
                <w:b/>
                <w:color w:val="000000"/>
                <w:sz w:val="22"/>
                <w:szCs w:val="22"/>
              </w:rPr>
              <w:t>N°  parti</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bCs/>
                <w:color w:val="000000"/>
                <w:sz w:val="22"/>
                <w:szCs w:val="22"/>
              </w:rPr>
            </w:pPr>
            <w:r w:rsidRPr="00CA03FB">
              <w:rPr>
                <w:rFonts w:asciiTheme="majorHAnsi" w:eastAsia="Times New Roman" w:hAnsiTheme="majorHAnsi" w:cs="Arial"/>
                <w:bCs/>
                <w:color w:val="000000"/>
                <w:sz w:val="22"/>
                <w:szCs w:val="22"/>
              </w:rPr>
              <w:t>CASTEL GOFFREDO</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bCs/>
                <w:color w:val="000000"/>
                <w:sz w:val="22"/>
                <w:szCs w:val="22"/>
              </w:rPr>
            </w:pPr>
            <w:r w:rsidRPr="00CA03FB">
              <w:rPr>
                <w:rFonts w:asciiTheme="majorHAnsi" w:eastAsia="Times New Roman" w:hAnsiTheme="majorHAnsi" w:cs="Arial"/>
                <w:bCs/>
                <w:color w:val="000000"/>
                <w:sz w:val="22"/>
                <w:szCs w:val="22"/>
              </w:rPr>
              <w:t>92</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ASOLA</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88</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CANNETO SULL'OGLIO</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28</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CASALOLDO</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25</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CASALMORO</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21</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CASTIGLIONE DELLE STIVIERE</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21</w:t>
            </w:r>
          </w:p>
        </w:tc>
      </w:tr>
      <w:tr w:rsidR="00C84900" w:rsidRPr="00CA03FB" w:rsidTr="00CA03FB">
        <w:trPr>
          <w:trHeight w:val="310"/>
          <w:jc w:val="center"/>
        </w:trPr>
        <w:tc>
          <w:tcPr>
            <w:tcW w:w="4549" w:type="dxa"/>
            <w:shd w:val="clear" w:color="auto" w:fill="FFFFFF"/>
            <w:vAlign w:val="bottom"/>
            <w:hideMark/>
          </w:tcPr>
          <w:p w:rsidR="00C84900" w:rsidRPr="00CA03FB" w:rsidRDefault="00C84900" w:rsidP="0029155C">
            <w:pPr>
              <w:rPr>
                <w:rFonts w:asciiTheme="majorHAnsi" w:eastAsia="Times New Roman" w:hAnsiTheme="majorHAnsi" w:cs="Arial"/>
                <w:b/>
                <w:sz w:val="22"/>
                <w:szCs w:val="22"/>
              </w:rPr>
            </w:pPr>
            <w:r w:rsidRPr="00CA03FB">
              <w:rPr>
                <w:rFonts w:asciiTheme="majorHAnsi" w:eastAsia="Times New Roman" w:hAnsiTheme="majorHAnsi" w:cs="Arial"/>
                <w:b/>
                <w:sz w:val="22"/>
                <w:szCs w:val="22"/>
              </w:rPr>
              <w:t>ACQUANEGRA SUL CHIESE</w:t>
            </w:r>
          </w:p>
        </w:tc>
        <w:tc>
          <w:tcPr>
            <w:tcW w:w="3123" w:type="dxa"/>
            <w:shd w:val="clear" w:color="auto" w:fill="FFFFFF"/>
            <w:vAlign w:val="bottom"/>
            <w:hideMark/>
          </w:tcPr>
          <w:p w:rsidR="00C84900" w:rsidRPr="00CA03FB" w:rsidRDefault="00C84900" w:rsidP="0029155C">
            <w:pPr>
              <w:jc w:val="right"/>
              <w:rPr>
                <w:rFonts w:asciiTheme="majorHAnsi" w:eastAsia="Times New Roman" w:hAnsiTheme="majorHAnsi" w:cs="Arial"/>
                <w:b/>
                <w:sz w:val="22"/>
                <w:szCs w:val="22"/>
              </w:rPr>
            </w:pPr>
            <w:r w:rsidRPr="00CA03FB">
              <w:rPr>
                <w:rFonts w:asciiTheme="majorHAnsi" w:eastAsia="Times New Roman" w:hAnsiTheme="majorHAnsi" w:cs="Arial"/>
                <w:b/>
                <w:sz w:val="22"/>
                <w:szCs w:val="22"/>
              </w:rPr>
              <w:t>17</w:t>
            </w:r>
          </w:p>
        </w:tc>
      </w:tr>
      <w:tr w:rsidR="00C84900" w:rsidRPr="00CA03FB" w:rsidTr="00CA03FB">
        <w:trPr>
          <w:trHeight w:val="310"/>
          <w:jc w:val="center"/>
        </w:trPr>
        <w:tc>
          <w:tcPr>
            <w:tcW w:w="4549" w:type="dxa"/>
            <w:shd w:val="clear" w:color="auto" w:fill="FFFFFF"/>
            <w:vAlign w:val="bottom"/>
            <w:hideMark/>
          </w:tcPr>
          <w:p w:rsidR="00C84900" w:rsidRPr="00CA03FB" w:rsidRDefault="00C84900" w:rsidP="0029155C">
            <w:pPr>
              <w:rPr>
                <w:rFonts w:asciiTheme="majorHAnsi" w:eastAsia="Times New Roman" w:hAnsiTheme="majorHAnsi" w:cs="Arial"/>
                <w:b/>
                <w:bCs/>
                <w:sz w:val="22"/>
                <w:szCs w:val="22"/>
              </w:rPr>
            </w:pPr>
            <w:r w:rsidRPr="00CA03FB">
              <w:rPr>
                <w:rFonts w:asciiTheme="majorHAnsi" w:eastAsia="Times New Roman" w:hAnsiTheme="majorHAnsi" w:cs="Arial"/>
                <w:b/>
                <w:bCs/>
                <w:sz w:val="22"/>
                <w:szCs w:val="22"/>
              </w:rPr>
              <w:t>BOZZOLO</w:t>
            </w:r>
          </w:p>
        </w:tc>
        <w:tc>
          <w:tcPr>
            <w:tcW w:w="3123" w:type="dxa"/>
            <w:shd w:val="clear" w:color="auto" w:fill="FFFFFF"/>
            <w:vAlign w:val="bottom"/>
            <w:hideMark/>
          </w:tcPr>
          <w:p w:rsidR="00C84900" w:rsidRPr="00CA03FB" w:rsidRDefault="00C84900" w:rsidP="0029155C">
            <w:pPr>
              <w:jc w:val="right"/>
              <w:rPr>
                <w:rFonts w:asciiTheme="majorHAnsi" w:eastAsia="Times New Roman" w:hAnsiTheme="majorHAnsi" w:cs="Arial"/>
                <w:b/>
                <w:bCs/>
                <w:sz w:val="22"/>
                <w:szCs w:val="22"/>
              </w:rPr>
            </w:pPr>
            <w:r w:rsidRPr="00CA03FB">
              <w:rPr>
                <w:rFonts w:asciiTheme="majorHAnsi" w:eastAsia="Times New Roman" w:hAnsiTheme="majorHAnsi" w:cs="Arial"/>
                <w:b/>
                <w:bCs/>
                <w:sz w:val="22"/>
                <w:szCs w:val="22"/>
              </w:rPr>
              <w:t>15</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GUIDIZZOLO</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sz w:val="22"/>
                <w:szCs w:val="22"/>
              </w:rPr>
            </w:pPr>
            <w:r w:rsidRPr="00CA03FB">
              <w:rPr>
                <w:rFonts w:asciiTheme="majorHAnsi" w:eastAsia="Times New Roman" w:hAnsiTheme="majorHAnsi" w:cs="Arial"/>
                <w:sz w:val="22"/>
                <w:szCs w:val="22"/>
              </w:rPr>
              <w:t>14</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GOITO</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sz w:val="22"/>
                <w:szCs w:val="22"/>
              </w:rPr>
            </w:pPr>
            <w:r w:rsidRPr="00CA03FB">
              <w:rPr>
                <w:rFonts w:asciiTheme="majorHAnsi" w:eastAsia="Times New Roman" w:hAnsiTheme="majorHAnsi" w:cs="Arial"/>
                <w:sz w:val="22"/>
                <w:szCs w:val="22"/>
              </w:rPr>
              <w:t>14</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CERESARA</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sz w:val="22"/>
                <w:szCs w:val="22"/>
              </w:rPr>
            </w:pPr>
            <w:r w:rsidRPr="00CA03FB">
              <w:rPr>
                <w:rFonts w:asciiTheme="majorHAnsi" w:eastAsia="Times New Roman" w:hAnsiTheme="majorHAnsi" w:cs="Arial"/>
                <w:sz w:val="22"/>
                <w:szCs w:val="22"/>
              </w:rPr>
              <w:t>13</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b/>
                <w:bCs/>
                <w:sz w:val="22"/>
                <w:szCs w:val="22"/>
              </w:rPr>
            </w:pPr>
            <w:r w:rsidRPr="00CA03FB">
              <w:rPr>
                <w:rFonts w:asciiTheme="majorHAnsi" w:eastAsia="Times New Roman" w:hAnsiTheme="majorHAnsi" w:cs="Arial"/>
                <w:b/>
                <w:bCs/>
                <w:sz w:val="22"/>
                <w:szCs w:val="22"/>
              </w:rPr>
              <w:t>REDONDESCO</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b/>
                <w:bCs/>
                <w:sz w:val="22"/>
                <w:szCs w:val="22"/>
              </w:rPr>
            </w:pPr>
            <w:r w:rsidRPr="00CA03FB">
              <w:rPr>
                <w:rFonts w:asciiTheme="majorHAnsi" w:eastAsia="Times New Roman" w:hAnsiTheme="majorHAnsi" w:cs="Arial"/>
                <w:b/>
                <w:bCs/>
                <w:sz w:val="22"/>
                <w:szCs w:val="22"/>
              </w:rPr>
              <w:t>12</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GAZOLDO DEGLI IPPOLITI</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sz w:val="22"/>
                <w:szCs w:val="22"/>
              </w:rPr>
            </w:pPr>
            <w:r w:rsidRPr="00CA03FB">
              <w:rPr>
                <w:rFonts w:asciiTheme="majorHAnsi" w:eastAsia="Times New Roman" w:hAnsiTheme="majorHAnsi" w:cs="Arial"/>
                <w:sz w:val="22"/>
                <w:szCs w:val="22"/>
              </w:rPr>
              <w:t>11</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PIUBEGA</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sz w:val="22"/>
                <w:szCs w:val="22"/>
              </w:rPr>
            </w:pPr>
            <w:r w:rsidRPr="00CA03FB">
              <w:rPr>
                <w:rFonts w:asciiTheme="majorHAnsi" w:eastAsia="Times New Roman" w:hAnsiTheme="majorHAnsi" w:cs="Arial"/>
                <w:sz w:val="22"/>
                <w:szCs w:val="22"/>
              </w:rPr>
              <w:t>11</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CASALROMANO</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sz w:val="22"/>
                <w:szCs w:val="22"/>
              </w:rPr>
            </w:pPr>
            <w:r w:rsidRPr="00CA03FB">
              <w:rPr>
                <w:rFonts w:asciiTheme="majorHAnsi" w:eastAsia="Times New Roman" w:hAnsiTheme="majorHAnsi" w:cs="Arial"/>
                <w:sz w:val="22"/>
                <w:szCs w:val="22"/>
              </w:rPr>
              <w:t>8</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MARIANA MANTOVANA</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sz w:val="22"/>
                <w:szCs w:val="22"/>
              </w:rPr>
            </w:pPr>
            <w:r w:rsidRPr="00CA03FB">
              <w:rPr>
                <w:rFonts w:asciiTheme="majorHAnsi" w:eastAsia="Times New Roman" w:hAnsiTheme="majorHAnsi" w:cs="Arial"/>
                <w:sz w:val="22"/>
                <w:szCs w:val="22"/>
              </w:rPr>
              <w:t>7</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RODIGO</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sz w:val="22"/>
                <w:szCs w:val="22"/>
              </w:rPr>
            </w:pPr>
            <w:r w:rsidRPr="00CA03FB">
              <w:rPr>
                <w:rFonts w:asciiTheme="majorHAnsi" w:eastAsia="Times New Roman" w:hAnsiTheme="majorHAnsi" w:cs="Arial"/>
                <w:sz w:val="22"/>
                <w:szCs w:val="22"/>
              </w:rPr>
              <w:t>6</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sz w:val="22"/>
                <w:szCs w:val="22"/>
              </w:rPr>
            </w:pPr>
            <w:r w:rsidRPr="00CA03FB">
              <w:rPr>
                <w:rFonts w:asciiTheme="majorHAnsi" w:eastAsia="Times New Roman" w:hAnsiTheme="majorHAnsi" w:cs="Arial"/>
                <w:sz w:val="22"/>
                <w:szCs w:val="22"/>
              </w:rPr>
              <w:t>MARCARIA</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sz w:val="22"/>
                <w:szCs w:val="22"/>
              </w:rPr>
            </w:pPr>
            <w:r w:rsidRPr="00CA03FB">
              <w:rPr>
                <w:rFonts w:asciiTheme="majorHAnsi" w:eastAsia="Times New Roman" w:hAnsiTheme="majorHAnsi" w:cs="Arial"/>
                <w:sz w:val="22"/>
                <w:szCs w:val="22"/>
              </w:rPr>
              <w:t>6</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VOLTA MANTOVANA</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5</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MANTOVA</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4</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CAVRIANA</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4</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RIVAROLO MANTOVANO</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3</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SOLFERINO</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3</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CASTELLUCCHIO</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3</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CURTATONE</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3</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GAZZUOLO</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2</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MONZAMBANO</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2</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SAN GIOVANNI IN CROCE</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2</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SAN MARTINO DALL'ARGINE</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2</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PORTO MANTOVANO</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2</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bCs/>
                <w:color w:val="000000"/>
                <w:sz w:val="22"/>
                <w:szCs w:val="22"/>
              </w:rPr>
            </w:pPr>
            <w:r w:rsidRPr="00CA03FB">
              <w:rPr>
                <w:rFonts w:asciiTheme="majorHAnsi" w:eastAsia="Times New Roman" w:hAnsiTheme="majorHAnsi" w:cs="Arial"/>
                <w:bCs/>
                <w:color w:val="000000"/>
                <w:sz w:val="22"/>
                <w:szCs w:val="22"/>
              </w:rPr>
              <w:t>VIADANA</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bCs/>
                <w:color w:val="000000"/>
                <w:sz w:val="22"/>
                <w:szCs w:val="22"/>
              </w:rPr>
            </w:pPr>
            <w:r w:rsidRPr="00CA03FB">
              <w:rPr>
                <w:rFonts w:asciiTheme="majorHAnsi" w:eastAsia="Times New Roman" w:hAnsiTheme="majorHAnsi" w:cs="Arial"/>
                <w:bCs/>
                <w:color w:val="000000"/>
                <w:sz w:val="22"/>
                <w:szCs w:val="22"/>
              </w:rPr>
              <w:t>2</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SUZZARA</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1</w:t>
            </w:r>
          </w:p>
        </w:tc>
      </w:tr>
      <w:tr w:rsidR="00C84900" w:rsidRPr="00CA03FB" w:rsidTr="00CA03FB">
        <w:trPr>
          <w:trHeight w:val="310"/>
          <w:jc w:val="center"/>
        </w:trPr>
        <w:tc>
          <w:tcPr>
            <w:tcW w:w="4549" w:type="dxa"/>
            <w:shd w:val="clear" w:color="auto" w:fill="auto"/>
            <w:vAlign w:val="bottom"/>
            <w:hideMark/>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VALEGGIO SUL MINCIO</w:t>
            </w:r>
          </w:p>
        </w:tc>
        <w:tc>
          <w:tcPr>
            <w:tcW w:w="3123" w:type="dxa"/>
            <w:shd w:val="clear" w:color="auto" w:fill="auto"/>
            <w:vAlign w:val="bottom"/>
            <w:hideMark/>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1</w:t>
            </w:r>
          </w:p>
        </w:tc>
      </w:tr>
      <w:tr w:rsidR="00C84900" w:rsidRPr="00CA03FB" w:rsidTr="00CA03FB">
        <w:trPr>
          <w:trHeight w:val="310"/>
          <w:jc w:val="center"/>
        </w:trPr>
        <w:tc>
          <w:tcPr>
            <w:tcW w:w="4549" w:type="dxa"/>
            <w:shd w:val="clear" w:color="auto" w:fill="auto"/>
            <w:vAlign w:val="bottom"/>
          </w:tcPr>
          <w:p w:rsidR="00C84900" w:rsidRPr="00CA03FB" w:rsidRDefault="00C84900" w:rsidP="0029155C">
            <w:pPr>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 xml:space="preserve">Totale </w:t>
            </w:r>
          </w:p>
        </w:tc>
        <w:tc>
          <w:tcPr>
            <w:tcW w:w="3123" w:type="dxa"/>
            <w:shd w:val="clear" w:color="auto" w:fill="auto"/>
            <w:vAlign w:val="bottom"/>
          </w:tcPr>
          <w:p w:rsidR="00C84900" w:rsidRPr="00CA03FB" w:rsidRDefault="00C84900" w:rsidP="0029155C">
            <w:pPr>
              <w:jc w:val="right"/>
              <w:rPr>
                <w:rFonts w:asciiTheme="majorHAnsi" w:eastAsia="Times New Roman" w:hAnsiTheme="majorHAnsi" w:cs="Arial"/>
                <w:color w:val="000000"/>
                <w:sz w:val="22"/>
                <w:szCs w:val="22"/>
              </w:rPr>
            </w:pPr>
            <w:r w:rsidRPr="00CA03FB">
              <w:rPr>
                <w:rFonts w:asciiTheme="majorHAnsi" w:eastAsia="Times New Roman" w:hAnsiTheme="majorHAnsi" w:cs="Arial"/>
                <w:color w:val="000000"/>
                <w:sz w:val="22"/>
                <w:szCs w:val="22"/>
              </w:rPr>
              <w:t>448</w:t>
            </w:r>
          </w:p>
        </w:tc>
      </w:tr>
    </w:tbl>
    <w:p w:rsidR="00C84900" w:rsidRPr="00CA03FB" w:rsidRDefault="00C84900" w:rsidP="00C84900">
      <w:pPr>
        <w:contextualSpacing/>
        <w:jc w:val="both"/>
        <w:rPr>
          <w:rFonts w:asciiTheme="majorHAnsi" w:hAnsiTheme="majorHAnsi"/>
          <w:sz w:val="22"/>
          <w:szCs w:val="22"/>
        </w:rPr>
      </w:pPr>
    </w:p>
    <w:p w:rsidR="00C84900" w:rsidRPr="00CA03FB" w:rsidRDefault="00C84900" w:rsidP="00C84900">
      <w:pPr>
        <w:contextualSpacing/>
        <w:jc w:val="both"/>
        <w:rPr>
          <w:rFonts w:asciiTheme="majorHAnsi" w:hAnsiTheme="majorHAnsi"/>
          <w:b/>
          <w:sz w:val="22"/>
          <w:szCs w:val="22"/>
        </w:rPr>
      </w:pPr>
      <w:r w:rsidRPr="00CA03FB">
        <w:rPr>
          <w:rFonts w:asciiTheme="majorHAnsi" w:hAnsiTheme="majorHAnsi"/>
          <w:b/>
          <w:sz w:val="22"/>
          <w:szCs w:val="22"/>
        </w:rPr>
        <w:t>Scenari ipotizzabili a seguito di eventuale soppressione di Punti Nascita</w:t>
      </w:r>
    </w:p>
    <w:p w:rsidR="00AF5C00" w:rsidRPr="00CA03FB" w:rsidRDefault="00AF5C00" w:rsidP="00AF5C00">
      <w:pPr>
        <w:contextualSpacing/>
        <w:jc w:val="both"/>
        <w:rPr>
          <w:rFonts w:asciiTheme="majorHAnsi" w:hAnsiTheme="majorHAnsi"/>
          <w:sz w:val="22"/>
          <w:szCs w:val="22"/>
        </w:rPr>
      </w:pPr>
      <w:r w:rsidRPr="00CA03FB">
        <w:rPr>
          <w:rFonts w:asciiTheme="majorHAnsi" w:hAnsiTheme="majorHAnsi"/>
          <w:sz w:val="22"/>
          <w:szCs w:val="22"/>
        </w:rPr>
        <w:t>I 2 PN a confronto, Asola e Oglio Po, soffrono entrambi di limiti, benché differenti tra loro. Il PN di Asola produce un numero di parti sopra soglia, ma è inserito in un presidio non-DEA e mostra un’attività complessivamente meno performante. Viceversa, il PN di Oglio Po mostra un numero di parti sotto soglia, pur essendo inserito in un presidio DEA e con una performance più allineata al riferimento nazionale. Entrambi questi PN sono collocati in una limitata area territoriale ad alta densità di PN, pur comprendendone alcuni extra-regione. Logisticamente i due PN servono bacini di utenza sostanzialmente diversi e dotati entrambi di valide alternative. E’ ragionevole ipotizzare quindi che la chiusura dell’uno o dell’altro non produca alcun vantaggio reciproco.</w:t>
      </w:r>
    </w:p>
    <w:p w:rsidR="00AF5C00" w:rsidRPr="00CA03FB" w:rsidRDefault="00AF5C00" w:rsidP="00C84900">
      <w:pPr>
        <w:contextualSpacing/>
        <w:jc w:val="both"/>
        <w:rPr>
          <w:rFonts w:asciiTheme="majorHAnsi" w:hAnsiTheme="majorHAnsi"/>
          <w:sz w:val="22"/>
          <w:szCs w:val="22"/>
        </w:rPr>
      </w:pPr>
      <w:r w:rsidRPr="00CA03FB">
        <w:rPr>
          <w:rFonts w:asciiTheme="majorHAnsi" w:hAnsiTheme="majorHAnsi"/>
          <w:sz w:val="22"/>
          <w:szCs w:val="22"/>
        </w:rPr>
        <w:t xml:space="preserve">Di seguito si rappresentano i possibili scenari. </w:t>
      </w:r>
    </w:p>
    <w:p w:rsidR="00AF5C00" w:rsidRPr="00CA03FB" w:rsidRDefault="00AF5C00" w:rsidP="00C84900">
      <w:pPr>
        <w:contextualSpacing/>
        <w:jc w:val="both"/>
        <w:rPr>
          <w:rFonts w:asciiTheme="majorHAnsi" w:hAnsiTheme="majorHAnsi"/>
          <w:sz w:val="22"/>
          <w:szCs w:val="22"/>
        </w:rPr>
      </w:pPr>
    </w:p>
    <w:p w:rsidR="00AF5C00" w:rsidRPr="00CA03FB" w:rsidRDefault="00AF5C00" w:rsidP="00AF5C00">
      <w:pPr>
        <w:contextualSpacing/>
        <w:jc w:val="both"/>
        <w:rPr>
          <w:rFonts w:asciiTheme="majorHAnsi" w:hAnsiTheme="majorHAnsi"/>
          <w:i/>
          <w:sz w:val="22"/>
          <w:szCs w:val="22"/>
          <w:u w:val="single"/>
        </w:rPr>
      </w:pPr>
      <w:r w:rsidRPr="00CA03FB">
        <w:rPr>
          <w:rFonts w:asciiTheme="majorHAnsi" w:hAnsiTheme="majorHAnsi"/>
          <w:i/>
          <w:sz w:val="22"/>
          <w:szCs w:val="22"/>
          <w:u w:val="single"/>
        </w:rPr>
        <w:t>Scenario 1: chiusura PN Asola e PN Oglio Po</w:t>
      </w:r>
    </w:p>
    <w:p w:rsidR="00AF5C00" w:rsidRPr="00CA03FB" w:rsidRDefault="00AF5C00" w:rsidP="00AF5C00">
      <w:pPr>
        <w:contextualSpacing/>
        <w:jc w:val="both"/>
        <w:rPr>
          <w:rFonts w:asciiTheme="majorHAnsi" w:hAnsiTheme="majorHAnsi"/>
          <w:sz w:val="22"/>
          <w:szCs w:val="22"/>
        </w:rPr>
      </w:pPr>
      <w:r w:rsidRPr="00CA03FB">
        <w:rPr>
          <w:rFonts w:asciiTheme="majorHAnsi" w:hAnsiTheme="majorHAnsi"/>
          <w:sz w:val="22"/>
          <w:szCs w:val="22"/>
        </w:rPr>
        <w:t>Secondo gli standard richiesti da letteratura e linee-guida, la chiusura di entrambi i PN, che come sopra motivato non comporterebbe particolari disagi logistici ed assistenziali per le utenti, appare porsi come la soluzione di elezione appropriata sia per economicità che per sicurezza della salute di madre e neonato.</w:t>
      </w:r>
    </w:p>
    <w:p w:rsidR="00AF5C00" w:rsidRPr="00CA03FB" w:rsidRDefault="00AF5C00" w:rsidP="00C84900">
      <w:pPr>
        <w:contextualSpacing/>
        <w:jc w:val="both"/>
        <w:rPr>
          <w:rFonts w:asciiTheme="majorHAnsi" w:hAnsiTheme="majorHAnsi"/>
          <w:sz w:val="22"/>
          <w:szCs w:val="22"/>
        </w:rPr>
      </w:pPr>
    </w:p>
    <w:p w:rsidR="00C84900" w:rsidRPr="00CA03FB" w:rsidRDefault="00C84900" w:rsidP="00C84900">
      <w:pPr>
        <w:contextualSpacing/>
        <w:jc w:val="both"/>
        <w:rPr>
          <w:rFonts w:asciiTheme="majorHAnsi" w:hAnsiTheme="majorHAnsi"/>
          <w:i/>
          <w:sz w:val="22"/>
          <w:szCs w:val="22"/>
          <w:u w:val="single"/>
        </w:rPr>
      </w:pPr>
      <w:r w:rsidRPr="00CA03FB">
        <w:rPr>
          <w:rFonts w:asciiTheme="majorHAnsi" w:hAnsiTheme="majorHAnsi"/>
          <w:i/>
          <w:sz w:val="22"/>
          <w:szCs w:val="22"/>
          <w:u w:val="single"/>
        </w:rPr>
        <w:t xml:space="preserve">Scenario </w:t>
      </w:r>
      <w:r w:rsidR="00AF5C00" w:rsidRPr="00CA03FB">
        <w:rPr>
          <w:rFonts w:asciiTheme="majorHAnsi" w:hAnsiTheme="majorHAnsi"/>
          <w:i/>
          <w:sz w:val="22"/>
          <w:szCs w:val="22"/>
          <w:u w:val="single"/>
        </w:rPr>
        <w:t>2</w:t>
      </w:r>
      <w:r w:rsidRPr="00CA03FB">
        <w:rPr>
          <w:rFonts w:asciiTheme="majorHAnsi" w:hAnsiTheme="majorHAnsi"/>
          <w:i/>
          <w:sz w:val="22"/>
          <w:szCs w:val="22"/>
          <w:u w:val="single"/>
        </w:rPr>
        <w:t>: chiusura PN Asola</w:t>
      </w: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Il dettaglio dei Comuni di provenienza delle donne che partorisco ad Asola mostra che, sulla base dei tempi di percorrenza dalla residenza al PN più prossimo, sarebbe piccolo il numero di coloro che si rivolgerebbero al PN di Oglio Po, in quanto questi comuni risultano attratti da altre Strutture ospedaliere dotate di PN, quali Mantova e Desenzano, non solo per ragioni logistiche ma anche in quanto maggiormente attrezzati per la gestione dell’urgenza ostetrica e neonatale.</w:t>
      </w:r>
    </w:p>
    <w:p w:rsidR="00C84900" w:rsidRPr="00CA03FB" w:rsidRDefault="00E33604" w:rsidP="00C84900">
      <w:pPr>
        <w:contextualSpacing/>
        <w:jc w:val="both"/>
        <w:rPr>
          <w:rFonts w:asciiTheme="majorHAnsi" w:hAnsiTheme="majorHAnsi"/>
          <w:sz w:val="22"/>
          <w:szCs w:val="22"/>
        </w:rPr>
      </w:pPr>
      <w:r w:rsidRPr="00CA03FB">
        <w:rPr>
          <w:rFonts w:asciiTheme="majorHAnsi" w:hAnsiTheme="majorHAnsi"/>
          <w:sz w:val="22"/>
          <w:szCs w:val="22"/>
        </w:rPr>
        <w:t>Nelle tabelle di mobilità attiva</w:t>
      </w:r>
      <w:r w:rsidR="00C84900" w:rsidRPr="00CA03FB">
        <w:rPr>
          <w:rFonts w:asciiTheme="majorHAnsi" w:hAnsiTheme="majorHAnsi"/>
          <w:sz w:val="22"/>
          <w:szCs w:val="22"/>
        </w:rPr>
        <w:t xml:space="preserve"> sono evidenziati i Comuni che, per tempi di percorrenza, consentono più rapidamente l’accesso al PN di Oglio Po e che quindi potrebbero costituire un probabile bacino di utenza per tale PN in assenza di quello di Asola. In tutti gli altri casi, la competizione di strutture qualificate e facilmente raggiungibili, quali Mantova, Desenzano, Brescia, Cremona,  renderebbe altamente improbabile l’alternativa di Oglio Po, il cui potere attrattivo ottenuto a seguito della soppressione del PN di Asola rimarrebbe complessivamente modesto in questo specifico confronto.</w:t>
      </w:r>
    </w:p>
    <w:p w:rsidR="00E33604" w:rsidRPr="00CA03FB" w:rsidRDefault="00E33604" w:rsidP="00C84900">
      <w:pPr>
        <w:contextualSpacing/>
        <w:jc w:val="both"/>
        <w:rPr>
          <w:rFonts w:asciiTheme="majorHAnsi" w:hAnsiTheme="majorHAnsi"/>
          <w:sz w:val="22"/>
          <w:szCs w:val="22"/>
        </w:rPr>
      </w:pP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i/>
          <w:sz w:val="22"/>
          <w:szCs w:val="22"/>
          <w:u w:val="single"/>
        </w:rPr>
        <w:t xml:space="preserve">Scenario </w:t>
      </w:r>
      <w:r w:rsidR="00E33604" w:rsidRPr="00CA03FB">
        <w:rPr>
          <w:rFonts w:asciiTheme="majorHAnsi" w:hAnsiTheme="majorHAnsi"/>
          <w:i/>
          <w:sz w:val="22"/>
          <w:szCs w:val="22"/>
          <w:u w:val="single"/>
        </w:rPr>
        <w:t>3</w:t>
      </w:r>
      <w:r w:rsidRPr="00CA03FB">
        <w:rPr>
          <w:rFonts w:asciiTheme="majorHAnsi" w:hAnsiTheme="majorHAnsi"/>
          <w:i/>
          <w:sz w:val="22"/>
          <w:szCs w:val="22"/>
          <w:u w:val="single"/>
        </w:rPr>
        <w:t>:  chiusura PN Oglio Po</w:t>
      </w: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Parimenti, la chiusura del PN di Oglio Po non incrementerebbe l’utenza del PN di Asola, perché i comuni afferenti a tale PN sono frontalieri rispetto a PN particolarmente attrattivi, come Cremona, Parma e Guastalla (Reggio Emilia), che l’analisi integrata dei flussi SDO della ASST di Cremona potrebbe verosimilmente confermare.</w:t>
      </w:r>
    </w:p>
    <w:p w:rsidR="00E33604" w:rsidRPr="00CA03FB" w:rsidRDefault="00E33604" w:rsidP="00C84900">
      <w:pPr>
        <w:contextualSpacing/>
        <w:jc w:val="both"/>
        <w:rPr>
          <w:rFonts w:asciiTheme="majorHAnsi" w:hAnsiTheme="majorHAnsi"/>
          <w:i/>
          <w:sz w:val="22"/>
          <w:szCs w:val="22"/>
          <w:u w:val="single"/>
        </w:rPr>
      </w:pPr>
    </w:p>
    <w:p w:rsidR="00C84900" w:rsidRPr="00CA03FB" w:rsidRDefault="00C84900" w:rsidP="00C84900">
      <w:pPr>
        <w:contextualSpacing/>
        <w:jc w:val="both"/>
        <w:rPr>
          <w:rFonts w:asciiTheme="majorHAnsi" w:hAnsiTheme="majorHAnsi"/>
          <w:i/>
          <w:sz w:val="22"/>
          <w:szCs w:val="22"/>
          <w:u w:val="single"/>
        </w:rPr>
      </w:pPr>
      <w:r w:rsidRPr="00CA03FB">
        <w:rPr>
          <w:rFonts w:asciiTheme="majorHAnsi" w:hAnsiTheme="majorHAnsi"/>
          <w:i/>
          <w:sz w:val="22"/>
          <w:szCs w:val="22"/>
          <w:u w:val="single"/>
        </w:rPr>
        <w:t xml:space="preserve">Scenario </w:t>
      </w:r>
      <w:r w:rsidR="00F21FFC" w:rsidRPr="00CA03FB">
        <w:rPr>
          <w:rFonts w:asciiTheme="majorHAnsi" w:hAnsiTheme="majorHAnsi"/>
          <w:i/>
          <w:sz w:val="22"/>
          <w:szCs w:val="22"/>
          <w:u w:val="single"/>
        </w:rPr>
        <w:t>4</w:t>
      </w:r>
      <w:r w:rsidRPr="00CA03FB">
        <w:rPr>
          <w:rFonts w:asciiTheme="majorHAnsi" w:hAnsiTheme="majorHAnsi"/>
          <w:i/>
          <w:sz w:val="22"/>
          <w:szCs w:val="22"/>
          <w:u w:val="single"/>
        </w:rPr>
        <w:t>: mantenimento della situazione attuale</w:t>
      </w:r>
    </w:p>
    <w:p w:rsidR="00C84900" w:rsidRPr="00CA03FB" w:rsidRDefault="00C84900" w:rsidP="00C84900">
      <w:pPr>
        <w:contextualSpacing/>
        <w:jc w:val="both"/>
        <w:rPr>
          <w:rFonts w:asciiTheme="majorHAnsi" w:hAnsiTheme="majorHAnsi"/>
          <w:sz w:val="22"/>
          <w:szCs w:val="22"/>
        </w:rPr>
      </w:pPr>
      <w:r w:rsidRPr="00CA03FB">
        <w:rPr>
          <w:rFonts w:asciiTheme="majorHAnsi" w:hAnsiTheme="majorHAnsi"/>
          <w:sz w:val="22"/>
          <w:szCs w:val="22"/>
        </w:rPr>
        <w:t xml:space="preserve">Costituirebbe lo scenario </w:t>
      </w:r>
      <w:r w:rsidR="00E33604" w:rsidRPr="00CA03FB">
        <w:rPr>
          <w:rFonts w:asciiTheme="majorHAnsi" w:hAnsiTheme="majorHAnsi"/>
          <w:sz w:val="22"/>
          <w:szCs w:val="22"/>
        </w:rPr>
        <w:t>meno auspicabile, in quanto manterrebbe immutate le criticità osservate</w:t>
      </w:r>
    </w:p>
    <w:p w:rsidR="00F21FFC" w:rsidRPr="00CA03FB" w:rsidRDefault="00F21FFC" w:rsidP="00C84900">
      <w:pPr>
        <w:contextualSpacing/>
        <w:jc w:val="both"/>
        <w:rPr>
          <w:rFonts w:asciiTheme="majorHAnsi" w:hAnsiTheme="majorHAnsi"/>
          <w:sz w:val="22"/>
          <w:szCs w:val="22"/>
        </w:rPr>
      </w:pPr>
    </w:p>
    <w:p w:rsidR="00C84900" w:rsidRPr="00CA03FB" w:rsidRDefault="00C84900" w:rsidP="00C84900">
      <w:pPr>
        <w:contextualSpacing/>
        <w:jc w:val="both"/>
        <w:rPr>
          <w:rFonts w:asciiTheme="majorHAnsi" w:hAnsiTheme="majorHAnsi"/>
          <w:i/>
          <w:sz w:val="22"/>
          <w:szCs w:val="22"/>
          <w:u w:val="single"/>
        </w:rPr>
      </w:pPr>
      <w:r w:rsidRPr="00CA03FB">
        <w:rPr>
          <w:rFonts w:asciiTheme="majorHAnsi" w:hAnsiTheme="majorHAnsi"/>
          <w:i/>
          <w:sz w:val="22"/>
          <w:szCs w:val="22"/>
          <w:u w:val="single"/>
        </w:rPr>
        <w:t xml:space="preserve">Scenario 5: </w:t>
      </w:r>
      <w:r w:rsidR="0066577B" w:rsidRPr="00CA03FB">
        <w:rPr>
          <w:rFonts w:asciiTheme="majorHAnsi" w:hAnsiTheme="majorHAnsi"/>
          <w:i/>
          <w:sz w:val="22"/>
          <w:szCs w:val="22"/>
          <w:u w:val="single"/>
        </w:rPr>
        <w:t>mantenimento di entrambi i PN con adeguamento attività</w:t>
      </w:r>
    </w:p>
    <w:p w:rsidR="00C84900" w:rsidRPr="00CA03FB" w:rsidRDefault="00C84900" w:rsidP="00C84900">
      <w:pPr>
        <w:jc w:val="both"/>
        <w:rPr>
          <w:rFonts w:asciiTheme="majorHAnsi" w:hAnsiTheme="majorHAnsi"/>
          <w:sz w:val="22"/>
          <w:szCs w:val="22"/>
        </w:rPr>
      </w:pPr>
      <w:r w:rsidRPr="00CA03FB">
        <w:rPr>
          <w:rFonts w:asciiTheme="majorHAnsi" w:hAnsiTheme="majorHAnsi"/>
          <w:sz w:val="22"/>
          <w:szCs w:val="22"/>
        </w:rPr>
        <w:t>L’appropriatezza non è tuttavia riducibile soltanto alla soddisfazione delle sopra richiamate condizioni. Infatti con la chiusura di entrambi i PN in questione verrebbe ad indebolirsi un ulteriore elemento altrettanto importante, quale la continuità assistenziale tra ospedale e territorio, così tanto sostenuta dalla riorganizzazione del Servizio Sanitario Regionale, soprattutto nella fase di avvio con la recente istituzione delle ASST. Lo stesso Percorso Nascita, orientato da Regione Lombardia come costruzione di una filiera assistenziale che lo caratterizzi come processo piuttosto che come evento isolato, potrebbe risentire negativamente di un accentramento dei PN proprio in conseguenza del rischio destrutturante che una tale misura organizzativa comporterebbe.</w:t>
      </w:r>
    </w:p>
    <w:p w:rsidR="00C84900" w:rsidRPr="00CA03FB" w:rsidRDefault="00C84900" w:rsidP="00C84900">
      <w:pPr>
        <w:jc w:val="both"/>
        <w:rPr>
          <w:rFonts w:asciiTheme="majorHAnsi" w:hAnsiTheme="majorHAnsi"/>
          <w:sz w:val="22"/>
          <w:szCs w:val="22"/>
        </w:rPr>
      </w:pPr>
      <w:r w:rsidRPr="00CA03FB">
        <w:rPr>
          <w:rFonts w:asciiTheme="majorHAnsi" w:hAnsiTheme="majorHAnsi"/>
          <w:sz w:val="22"/>
          <w:szCs w:val="22"/>
        </w:rPr>
        <w:t xml:space="preserve">Ma neppure l’appropriatezza “oggettiva” può ignorare la componente soggettiva del benessere. Storicamente, quando si affronta la razionalizzazione dei reparti di ostetricia, la discussione coinvolge diversi settori della società, pur con modalità diverse. In primis la giovane popolazione femminile, che si vede privata  di un luogo familiare dove partorire, piccolo e quindi “a misura di donna”, vicino agli affetti familiari, così importanti in un momento tanto significativo come quello della nascita, con il pericolo di dover partorire lontano da casa, in ambienti magari più grandi  ma più anonimi, anche se oggettivamente </w:t>
      </w:r>
      <w:r w:rsidRPr="00CA03FB">
        <w:rPr>
          <w:rFonts w:asciiTheme="majorHAnsi" w:hAnsiTheme="majorHAnsi"/>
          <w:sz w:val="22"/>
          <w:szCs w:val="22"/>
        </w:rPr>
        <w:lastRenderedPageBreak/>
        <w:t xml:space="preserve">più sicuri. Anche la cosiddetta società civile però, compresa quella politica, si sente di dover intervenire nella discussione, come se la privazione di un posto dove nascono i futuri cittadini di quel luogo, potesse portare  quasi ad una perdita di identità dello stesso luogo, come se si trattasse della chiusura della scuola, della chiesa o comunque di un simbolo identitario della Comunità. </w:t>
      </w:r>
    </w:p>
    <w:p w:rsidR="00C84900" w:rsidRPr="00CA03FB" w:rsidRDefault="00C84900" w:rsidP="00C84900">
      <w:pPr>
        <w:jc w:val="both"/>
        <w:rPr>
          <w:rFonts w:asciiTheme="majorHAnsi" w:hAnsiTheme="majorHAnsi"/>
          <w:sz w:val="22"/>
          <w:szCs w:val="22"/>
        </w:rPr>
      </w:pPr>
      <w:r w:rsidRPr="00CA03FB">
        <w:rPr>
          <w:rFonts w:asciiTheme="majorHAnsi" w:hAnsiTheme="majorHAnsi"/>
          <w:sz w:val="22"/>
          <w:szCs w:val="22"/>
        </w:rPr>
        <w:t xml:space="preserve">Una proposta in grado di mediare, almeno in questa delicata fase di riorganizzazione del SSR, esigenze che possono apparire in contraddizione tra loro sarebbe allora quella di mantenere il PN Oglio Po anche se collocato sotto soglia, arricchendolo però di qualche altra </w:t>
      </w:r>
      <w:r w:rsidR="00B825C9">
        <w:rPr>
          <w:rFonts w:asciiTheme="majorHAnsi" w:hAnsiTheme="majorHAnsi"/>
          <w:sz w:val="22"/>
          <w:szCs w:val="22"/>
        </w:rPr>
        <w:t>attività ostetrica</w:t>
      </w:r>
      <w:r w:rsidRPr="00CA03FB">
        <w:rPr>
          <w:rFonts w:asciiTheme="majorHAnsi" w:hAnsiTheme="majorHAnsi"/>
          <w:sz w:val="22"/>
          <w:szCs w:val="22"/>
        </w:rPr>
        <w:t xml:space="preserve">, e di </w:t>
      </w:r>
      <w:proofErr w:type="spellStart"/>
      <w:r w:rsidRPr="00CA03FB">
        <w:rPr>
          <w:rFonts w:asciiTheme="majorHAnsi" w:hAnsiTheme="majorHAnsi"/>
          <w:i/>
          <w:sz w:val="22"/>
          <w:szCs w:val="22"/>
        </w:rPr>
        <w:t>ri</w:t>
      </w:r>
      <w:proofErr w:type="spellEnd"/>
      <w:r w:rsidRPr="00CA03FB">
        <w:rPr>
          <w:rFonts w:asciiTheme="majorHAnsi" w:hAnsiTheme="majorHAnsi"/>
          <w:i/>
          <w:sz w:val="22"/>
          <w:szCs w:val="22"/>
        </w:rPr>
        <w:t>-</w:t>
      </w:r>
      <w:r w:rsidRPr="00CA03FB">
        <w:rPr>
          <w:rFonts w:asciiTheme="majorHAnsi" w:hAnsiTheme="majorHAnsi"/>
          <w:sz w:val="22"/>
          <w:szCs w:val="22"/>
        </w:rPr>
        <w:t>orientare sostanzialmente l’attività del PN di Asola. Tale operazione, che richiede comunque un articolato progetto riorganizzativo interaziendale,  dovrebbe  prevedere l’</w:t>
      </w:r>
      <w:r w:rsidR="00B825C9">
        <w:rPr>
          <w:rFonts w:asciiTheme="majorHAnsi" w:hAnsiTheme="majorHAnsi"/>
          <w:sz w:val="22"/>
          <w:szCs w:val="22"/>
        </w:rPr>
        <w:t>eliminazione della g</w:t>
      </w:r>
      <w:r w:rsidRPr="00CA03FB">
        <w:rPr>
          <w:rFonts w:asciiTheme="majorHAnsi" w:hAnsiTheme="majorHAnsi"/>
          <w:sz w:val="22"/>
          <w:szCs w:val="22"/>
        </w:rPr>
        <w:t>inecologia</w:t>
      </w:r>
      <w:r w:rsidR="00B825C9">
        <w:rPr>
          <w:rFonts w:asciiTheme="majorHAnsi" w:hAnsiTheme="majorHAnsi"/>
          <w:sz w:val="22"/>
          <w:szCs w:val="22"/>
        </w:rPr>
        <w:t xml:space="preserve"> del Presidio ospedaliero di Asola</w:t>
      </w:r>
      <w:r w:rsidRPr="00CA03FB">
        <w:rPr>
          <w:rFonts w:asciiTheme="majorHAnsi" w:hAnsiTheme="majorHAnsi"/>
          <w:sz w:val="22"/>
          <w:szCs w:val="22"/>
        </w:rPr>
        <w:t>, peraltro già ora inconsistente sia per quantità che per qualità, come l’analisi dei flussi SDO e Ambulatoriale dimostrano, con la contestuale creazione di u</w:t>
      </w:r>
      <w:r w:rsidR="00B825C9">
        <w:rPr>
          <w:rFonts w:asciiTheme="majorHAnsi" w:hAnsiTheme="majorHAnsi"/>
          <w:sz w:val="22"/>
          <w:szCs w:val="22"/>
        </w:rPr>
        <w:t>n PN più vocato alla fisiologia. Un esempio</w:t>
      </w:r>
      <w:r w:rsidRPr="00CA03FB">
        <w:rPr>
          <w:rFonts w:asciiTheme="majorHAnsi" w:hAnsiTheme="majorHAnsi"/>
          <w:sz w:val="22"/>
          <w:szCs w:val="22"/>
        </w:rPr>
        <w:t xml:space="preserve"> una struttura </w:t>
      </w:r>
      <w:proofErr w:type="spellStart"/>
      <w:r w:rsidRPr="00CA03FB">
        <w:rPr>
          <w:rFonts w:asciiTheme="majorHAnsi" w:hAnsiTheme="majorHAnsi"/>
          <w:i/>
          <w:sz w:val="22"/>
          <w:szCs w:val="22"/>
        </w:rPr>
        <w:t>freestanding</w:t>
      </w:r>
      <w:proofErr w:type="spellEnd"/>
      <w:r w:rsidRPr="00CA03FB">
        <w:rPr>
          <w:rFonts w:asciiTheme="majorHAnsi" w:hAnsiTheme="majorHAnsi"/>
          <w:sz w:val="22"/>
          <w:szCs w:val="22"/>
        </w:rPr>
        <w:t xml:space="preserve"> per il parto fisiologico/basso rischio, da espletare possibilmente sia in regime di ricovero che in regime ambulatoriale. Una direzione per altro </w:t>
      </w:r>
      <w:r w:rsidR="002F58B6" w:rsidRPr="00CA03FB">
        <w:rPr>
          <w:rFonts w:asciiTheme="majorHAnsi" w:hAnsiTheme="majorHAnsi"/>
          <w:sz w:val="22"/>
          <w:szCs w:val="22"/>
        </w:rPr>
        <w:t>non in contraddizione</w:t>
      </w:r>
      <w:r w:rsidRPr="00CA03FB">
        <w:rPr>
          <w:rFonts w:asciiTheme="majorHAnsi" w:hAnsiTheme="majorHAnsi"/>
          <w:sz w:val="22"/>
          <w:szCs w:val="22"/>
        </w:rPr>
        <w:t xml:space="preserve"> con quella di fare dell’intero presidio ospedaliero di Asola una struttura non per acuti, quanto dedicata alla riacutizzazione delle cronicità (Presidio Ospedaliero Territoriale).</w:t>
      </w:r>
    </w:p>
    <w:p w:rsidR="00C84900" w:rsidRPr="00CA03FB" w:rsidRDefault="00C84900" w:rsidP="00C84900">
      <w:pPr>
        <w:jc w:val="both"/>
        <w:rPr>
          <w:rFonts w:asciiTheme="majorHAnsi" w:hAnsiTheme="majorHAnsi"/>
          <w:b/>
          <w:sz w:val="22"/>
          <w:szCs w:val="22"/>
        </w:rPr>
      </w:pPr>
    </w:p>
    <w:p w:rsidR="00C84900" w:rsidRPr="00CA03FB" w:rsidRDefault="00C84900" w:rsidP="00C84900">
      <w:pPr>
        <w:jc w:val="both"/>
        <w:rPr>
          <w:rFonts w:asciiTheme="majorHAnsi" w:hAnsiTheme="majorHAnsi"/>
          <w:b/>
          <w:sz w:val="22"/>
          <w:szCs w:val="22"/>
        </w:rPr>
      </w:pPr>
      <w:r w:rsidRPr="00CA03FB">
        <w:rPr>
          <w:rFonts w:asciiTheme="majorHAnsi" w:hAnsiTheme="majorHAnsi"/>
          <w:b/>
          <w:sz w:val="22"/>
          <w:szCs w:val="22"/>
        </w:rPr>
        <w:t>CONSIDERAZIONE CONCLUSIVA</w:t>
      </w:r>
    </w:p>
    <w:p w:rsidR="00C84900" w:rsidRPr="00CA03FB" w:rsidRDefault="00C132B5" w:rsidP="00C84900">
      <w:pPr>
        <w:jc w:val="both"/>
        <w:rPr>
          <w:rFonts w:asciiTheme="majorHAnsi" w:hAnsiTheme="majorHAnsi"/>
          <w:sz w:val="22"/>
          <w:szCs w:val="22"/>
        </w:rPr>
      </w:pPr>
      <w:r>
        <w:rPr>
          <w:rFonts w:asciiTheme="majorHAnsi" w:hAnsiTheme="majorHAnsi"/>
          <w:sz w:val="22"/>
          <w:szCs w:val="22"/>
        </w:rPr>
        <w:t>A prescindere da ogni scenario</w:t>
      </w:r>
      <w:r w:rsidR="00C84900" w:rsidRPr="00CA03FB">
        <w:rPr>
          <w:rFonts w:asciiTheme="majorHAnsi" w:hAnsiTheme="majorHAnsi"/>
          <w:sz w:val="22"/>
          <w:szCs w:val="22"/>
        </w:rPr>
        <w:t>, anche se il 5^ parrebbe il più soddisfacente</w:t>
      </w:r>
      <w:r w:rsidR="00AF6287" w:rsidRPr="00CA03FB">
        <w:rPr>
          <w:rFonts w:asciiTheme="majorHAnsi" w:hAnsiTheme="majorHAnsi"/>
          <w:sz w:val="22"/>
          <w:szCs w:val="22"/>
        </w:rPr>
        <w:t xml:space="preserve"> </w:t>
      </w:r>
      <w:r w:rsidR="00261369">
        <w:rPr>
          <w:rFonts w:asciiTheme="majorHAnsi" w:hAnsiTheme="majorHAnsi"/>
          <w:sz w:val="22"/>
          <w:szCs w:val="22"/>
        </w:rPr>
        <w:t xml:space="preserve">nella </w:t>
      </w:r>
      <w:r w:rsidR="002F58B6" w:rsidRPr="00CA03FB">
        <w:rPr>
          <w:rFonts w:asciiTheme="majorHAnsi" w:hAnsiTheme="majorHAnsi"/>
          <w:sz w:val="22"/>
          <w:szCs w:val="22"/>
        </w:rPr>
        <w:t>contingenza attuale</w:t>
      </w:r>
      <w:r w:rsidR="00C84900" w:rsidRPr="00CA03FB">
        <w:rPr>
          <w:rFonts w:asciiTheme="majorHAnsi" w:hAnsiTheme="majorHAnsi"/>
          <w:sz w:val="22"/>
          <w:szCs w:val="22"/>
        </w:rPr>
        <w:t xml:space="preserve">, lo scarto vistoso tra la performance del PN di Cremona rispetto a tutti gli altri afferenti alla ATS Val Padana, suggerisce di avviare parallelamente degli audit tra i professionisti delle varie strutture per un confronto con quello che si configura come naturale </w:t>
      </w:r>
      <w:proofErr w:type="spellStart"/>
      <w:r w:rsidR="00C84900" w:rsidRPr="00CA03FB">
        <w:rPr>
          <w:rFonts w:asciiTheme="majorHAnsi" w:hAnsiTheme="majorHAnsi"/>
          <w:i/>
          <w:sz w:val="22"/>
          <w:szCs w:val="22"/>
        </w:rPr>
        <w:t>benchmarking</w:t>
      </w:r>
      <w:proofErr w:type="spellEnd"/>
      <w:r w:rsidR="00C84900" w:rsidRPr="00CA03FB">
        <w:rPr>
          <w:rFonts w:asciiTheme="majorHAnsi" w:hAnsiTheme="majorHAnsi"/>
          <w:sz w:val="22"/>
          <w:szCs w:val="22"/>
        </w:rPr>
        <w:t>.</w:t>
      </w:r>
    </w:p>
    <w:p w:rsidR="00C84900" w:rsidRPr="00CA03FB" w:rsidRDefault="00C84900" w:rsidP="00C84900">
      <w:pPr>
        <w:jc w:val="both"/>
        <w:rPr>
          <w:rFonts w:asciiTheme="majorHAnsi" w:hAnsiTheme="majorHAnsi"/>
          <w:sz w:val="22"/>
          <w:szCs w:val="22"/>
        </w:rPr>
      </w:pPr>
    </w:p>
    <w:p w:rsidR="00427BEB" w:rsidRPr="00CA03FB" w:rsidRDefault="00427BEB" w:rsidP="00CA03FB">
      <w:pPr>
        <w:tabs>
          <w:tab w:val="left" w:pos="5103"/>
        </w:tabs>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427BEB" w:rsidRPr="00CA03FB" w:rsidRDefault="00427BEB" w:rsidP="00427BEB">
      <w:pPr>
        <w:rPr>
          <w:rFonts w:asciiTheme="majorHAnsi" w:hAnsiTheme="majorHAnsi"/>
          <w:sz w:val="22"/>
          <w:szCs w:val="22"/>
        </w:rPr>
      </w:pPr>
    </w:p>
    <w:p w:rsidR="00A4360E" w:rsidRPr="00CA03FB" w:rsidRDefault="00A4360E" w:rsidP="00427BEB">
      <w:pPr>
        <w:rPr>
          <w:rFonts w:asciiTheme="majorHAnsi" w:hAnsiTheme="majorHAnsi"/>
          <w:sz w:val="22"/>
          <w:szCs w:val="22"/>
        </w:rPr>
      </w:pPr>
    </w:p>
    <w:sectPr w:rsidR="00A4360E" w:rsidRPr="00CA03FB" w:rsidSect="00623C4B">
      <w:headerReference w:type="even" r:id="rId10"/>
      <w:headerReference w:type="default" r:id="rId11"/>
      <w:footerReference w:type="even" r:id="rId12"/>
      <w:footerReference w:type="default" r:id="rId13"/>
      <w:headerReference w:type="first" r:id="rId14"/>
      <w:footerReference w:type="first" r:id="rId15"/>
      <w:type w:val="continuous"/>
      <w:pgSz w:w="11900" w:h="16840"/>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5C8" w:rsidRDefault="00E005C8" w:rsidP="00427BEB">
      <w:r>
        <w:separator/>
      </w:r>
    </w:p>
  </w:endnote>
  <w:endnote w:type="continuationSeparator" w:id="0">
    <w:p w:rsidR="00E005C8" w:rsidRDefault="00E005C8" w:rsidP="00427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623C4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623C4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623C4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5C8" w:rsidRDefault="00E005C8" w:rsidP="00427BEB">
      <w:r>
        <w:separator/>
      </w:r>
    </w:p>
  </w:footnote>
  <w:footnote w:type="continuationSeparator" w:id="0">
    <w:p w:rsidR="00E005C8" w:rsidRDefault="00E005C8" w:rsidP="00427B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E005C8">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4" type="#_x0000_t75" style="position:absolute;margin-left:0;margin-top:0;width:595.3pt;height:841.9pt;z-index:-251657216;mso-wrap-edited:f;mso-position-horizontal:center;mso-position-horizontal-relative:margin;mso-position-vertical:center;mso-position-vertical-relative:margin" wrapcoords="952 711 952 20849 20620 20849 20620 711 952 711">
          <v:imagedata r:id="rId1" o:title="Serguito Letter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E005C8">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3" type="#_x0000_t75" style="position:absolute;margin-left:0;margin-top:0;width:595.3pt;height:841.9pt;z-index:-251658240;mso-wrap-edited:f;mso-position-horizontal:center;mso-position-horizontal-relative:margin;mso-position-vertical:center;mso-position-vertical-relative:margin" wrapcoords="952 711 952 20849 20620 20849 20620 711 952 711">
          <v:imagedata r:id="rId1" o:title="Serguito Letter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C4B" w:rsidRDefault="00E005C8">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5" type="#_x0000_t75" style="position:absolute;margin-left:0;margin-top:0;width:595.3pt;height:841.9pt;z-index:-251656192;mso-wrap-edited:f;mso-position-horizontal:center;mso-position-horizontal-relative:margin;mso-position-vertical:center;mso-position-vertical-relative:margin" wrapcoords="952 711 952 20849 20620 20849 20620 711 952 711">
          <v:imagedata r:id="rId1" o:title="Serguito Letter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B40F9"/>
    <w:multiLevelType w:val="hybridMultilevel"/>
    <w:tmpl w:val="AC2459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BEB"/>
    <w:rsid w:val="0004242E"/>
    <w:rsid w:val="001441C1"/>
    <w:rsid w:val="00144B80"/>
    <w:rsid w:val="00212554"/>
    <w:rsid w:val="002160D2"/>
    <w:rsid w:val="00261369"/>
    <w:rsid w:val="002F58B6"/>
    <w:rsid w:val="003211A1"/>
    <w:rsid w:val="00332220"/>
    <w:rsid w:val="003739C8"/>
    <w:rsid w:val="003D2EB8"/>
    <w:rsid w:val="003F6CB8"/>
    <w:rsid w:val="00427BEB"/>
    <w:rsid w:val="0043449F"/>
    <w:rsid w:val="0044066B"/>
    <w:rsid w:val="00532CBE"/>
    <w:rsid w:val="005C178F"/>
    <w:rsid w:val="00623C4B"/>
    <w:rsid w:val="00647AD7"/>
    <w:rsid w:val="0066577B"/>
    <w:rsid w:val="006868B9"/>
    <w:rsid w:val="00704296"/>
    <w:rsid w:val="00736A0A"/>
    <w:rsid w:val="00782DB6"/>
    <w:rsid w:val="007D69F5"/>
    <w:rsid w:val="008216CC"/>
    <w:rsid w:val="008652DC"/>
    <w:rsid w:val="0088171A"/>
    <w:rsid w:val="00953E65"/>
    <w:rsid w:val="00965D1C"/>
    <w:rsid w:val="00992901"/>
    <w:rsid w:val="009A055A"/>
    <w:rsid w:val="00A4360E"/>
    <w:rsid w:val="00AF5C00"/>
    <w:rsid w:val="00AF6287"/>
    <w:rsid w:val="00B15EEB"/>
    <w:rsid w:val="00B825C9"/>
    <w:rsid w:val="00BA6D11"/>
    <w:rsid w:val="00C132B5"/>
    <w:rsid w:val="00C84900"/>
    <w:rsid w:val="00CA03FB"/>
    <w:rsid w:val="00D126B3"/>
    <w:rsid w:val="00D5082F"/>
    <w:rsid w:val="00DD4CB3"/>
    <w:rsid w:val="00E005C8"/>
    <w:rsid w:val="00E33604"/>
    <w:rsid w:val="00E93A96"/>
    <w:rsid w:val="00EB368B"/>
    <w:rsid w:val="00F21FFC"/>
    <w:rsid w:val="00F8799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7BEB"/>
    <w:pPr>
      <w:tabs>
        <w:tab w:val="center" w:pos="4819"/>
        <w:tab w:val="right" w:pos="9638"/>
      </w:tabs>
    </w:pPr>
  </w:style>
  <w:style w:type="character" w:customStyle="1" w:styleId="IntestazioneCarattere">
    <w:name w:val="Intestazione Carattere"/>
    <w:basedOn w:val="Carpredefinitoparagrafo"/>
    <w:link w:val="Intestazione"/>
    <w:uiPriority w:val="99"/>
    <w:rsid w:val="00427BEB"/>
  </w:style>
  <w:style w:type="paragraph" w:styleId="Pidipagina">
    <w:name w:val="footer"/>
    <w:basedOn w:val="Normale"/>
    <w:link w:val="PidipaginaCarattere"/>
    <w:uiPriority w:val="99"/>
    <w:unhideWhenUsed/>
    <w:rsid w:val="00427BEB"/>
    <w:pPr>
      <w:tabs>
        <w:tab w:val="center" w:pos="4819"/>
        <w:tab w:val="right" w:pos="9638"/>
      </w:tabs>
    </w:pPr>
  </w:style>
  <w:style w:type="character" w:customStyle="1" w:styleId="PidipaginaCarattere">
    <w:name w:val="Piè di pagina Carattere"/>
    <w:basedOn w:val="Carpredefinitoparagrafo"/>
    <w:link w:val="Pidipagina"/>
    <w:uiPriority w:val="99"/>
    <w:rsid w:val="00427BEB"/>
  </w:style>
  <w:style w:type="paragraph" w:styleId="Paragrafoelenco">
    <w:name w:val="List Paragraph"/>
    <w:basedOn w:val="Normale"/>
    <w:uiPriority w:val="34"/>
    <w:qFormat/>
    <w:rsid w:val="00C84900"/>
    <w:pPr>
      <w:spacing w:after="200" w:line="276" w:lineRule="auto"/>
      <w:ind w:left="720"/>
      <w:contextualSpacing/>
    </w:pPr>
    <w:rPr>
      <w:rFonts w:ascii="Calibri" w:eastAsia="Calibri" w:hAnsi="Calibri" w:cs="Times New Roman"/>
      <w:sz w:val="22"/>
      <w:szCs w:val="22"/>
      <w:lang w:eastAsia="en-US"/>
    </w:rPr>
  </w:style>
  <w:style w:type="character" w:styleId="Collegamentoipertestuale">
    <w:name w:val="Hyperlink"/>
    <w:uiPriority w:val="99"/>
    <w:unhideWhenUsed/>
    <w:rsid w:val="00C84900"/>
    <w:rPr>
      <w:color w:val="0000FF"/>
      <w:u w:val="single"/>
    </w:rPr>
  </w:style>
  <w:style w:type="paragraph" w:styleId="Nessunaspaziatura">
    <w:name w:val="No Spacing"/>
    <w:uiPriority w:val="1"/>
    <w:qFormat/>
    <w:rsid w:val="00C84900"/>
    <w:rPr>
      <w:rFonts w:ascii="Calibri" w:eastAsia="Calibri" w:hAnsi="Calibri" w:cs="Times New Roman"/>
      <w:sz w:val="22"/>
      <w:szCs w:val="22"/>
      <w:lang w:eastAsia="en-US"/>
    </w:rPr>
  </w:style>
  <w:style w:type="paragraph" w:styleId="Testofumetto">
    <w:name w:val="Balloon Text"/>
    <w:basedOn w:val="Normale"/>
    <w:link w:val="TestofumettoCarattere"/>
    <w:uiPriority w:val="99"/>
    <w:semiHidden/>
    <w:unhideWhenUsed/>
    <w:rsid w:val="00C8490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849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7BEB"/>
    <w:pPr>
      <w:tabs>
        <w:tab w:val="center" w:pos="4819"/>
        <w:tab w:val="right" w:pos="9638"/>
      </w:tabs>
    </w:pPr>
  </w:style>
  <w:style w:type="character" w:customStyle="1" w:styleId="IntestazioneCarattere">
    <w:name w:val="Intestazione Carattere"/>
    <w:basedOn w:val="Carpredefinitoparagrafo"/>
    <w:link w:val="Intestazione"/>
    <w:uiPriority w:val="99"/>
    <w:rsid w:val="00427BEB"/>
  </w:style>
  <w:style w:type="paragraph" w:styleId="Pidipagina">
    <w:name w:val="footer"/>
    <w:basedOn w:val="Normale"/>
    <w:link w:val="PidipaginaCarattere"/>
    <w:uiPriority w:val="99"/>
    <w:unhideWhenUsed/>
    <w:rsid w:val="00427BEB"/>
    <w:pPr>
      <w:tabs>
        <w:tab w:val="center" w:pos="4819"/>
        <w:tab w:val="right" w:pos="9638"/>
      </w:tabs>
    </w:pPr>
  </w:style>
  <w:style w:type="character" w:customStyle="1" w:styleId="PidipaginaCarattere">
    <w:name w:val="Piè di pagina Carattere"/>
    <w:basedOn w:val="Carpredefinitoparagrafo"/>
    <w:link w:val="Pidipagina"/>
    <w:uiPriority w:val="99"/>
    <w:rsid w:val="00427BEB"/>
  </w:style>
  <w:style w:type="paragraph" w:styleId="Paragrafoelenco">
    <w:name w:val="List Paragraph"/>
    <w:basedOn w:val="Normale"/>
    <w:uiPriority w:val="34"/>
    <w:qFormat/>
    <w:rsid w:val="00C84900"/>
    <w:pPr>
      <w:spacing w:after="200" w:line="276" w:lineRule="auto"/>
      <w:ind w:left="720"/>
      <w:contextualSpacing/>
    </w:pPr>
    <w:rPr>
      <w:rFonts w:ascii="Calibri" w:eastAsia="Calibri" w:hAnsi="Calibri" w:cs="Times New Roman"/>
      <w:sz w:val="22"/>
      <w:szCs w:val="22"/>
      <w:lang w:eastAsia="en-US"/>
    </w:rPr>
  </w:style>
  <w:style w:type="character" w:styleId="Collegamentoipertestuale">
    <w:name w:val="Hyperlink"/>
    <w:uiPriority w:val="99"/>
    <w:unhideWhenUsed/>
    <w:rsid w:val="00C84900"/>
    <w:rPr>
      <w:color w:val="0000FF"/>
      <w:u w:val="single"/>
    </w:rPr>
  </w:style>
  <w:style w:type="paragraph" w:styleId="Nessunaspaziatura">
    <w:name w:val="No Spacing"/>
    <w:uiPriority w:val="1"/>
    <w:qFormat/>
    <w:rsid w:val="00C84900"/>
    <w:rPr>
      <w:rFonts w:ascii="Calibri" w:eastAsia="Calibri" w:hAnsi="Calibri" w:cs="Times New Roman"/>
      <w:sz w:val="22"/>
      <w:szCs w:val="22"/>
      <w:lang w:eastAsia="en-US"/>
    </w:rPr>
  </w:style>
  <w:style w:type="paragraph" w:styleId="Testofumetto">
    <w:name w:val="Balloon Text"/>
    <w:basedOn w:val="Normale"/>
    <w:link w:val="TestofumettoCarattere"/>
    <w:uiPriority w:val="99"/>
    <w:semiHidden/>
    <w:unhideWhenUsed/>
    <w:rsid w:val="00C8490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849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274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lcremona.it/TEMPL_cont.asp?IDLivello1=63&amp;IDlivello2=7796"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Pages>
  <Words>2875</Words>
  <Characters>16392</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ASL Cremona</Company>
  <LinksUpToDate>false</LinksUpToDate>
  <CharactersWithSpaces>19229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ASL Cremona</dc:creator>
  <cp:lastModifiedBy>PIRONI VANDA</cp:lastModifiedBy>
  <cp:revision>33</cp:revision>
  <cp:lastPrinted>2016-01-18T07:57:00Z</cp:lastPrinted>
  <dcterms:created xsi:type="dcterms:W3CDTF">2016-01-18T11:28:00Z</dcterms:created>
  <dcterms:modified xsi:type="dcterms:W3CDTF">2017-11-16T14:10:00Z</dcterms:modified>
</cp:coreProperties>
</file>