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A2" w:rsidRPr="001E49E4" w:rsidRDefault="007A47BB" w:rsidP="00A74455">
      <w:pPr>
        <w:rPr>
          <w:rFonts w:asciiTheme="majorHAnsi" w:hAnsiTheme="majorHAnsi"/>
          <w:b/>
          <w:sz w:val="22"/>
          <w:szCs w:val="22"/>
        </w:rPr>
      </w:pPr>
      <w:r w:rsidRPr="001E49E4">
        <w:rPr>
          <w:rFonts w:asciiTheme="majorHAnsi" w:hAnsiTheme="majorHAnsi"/>
          <w:b/>
          <w:sz w:val="22"/>
          <w:szCs w:val="22"/>
        </w:rPr>
        <w:t>MALATTIE MENTALI DEGENERATIVE: ALZHEIME</w:t>
      </w:r>
      <w:r>
        <w:rPr>
          <w:rFonts w:asciiTheme="majorHAnsi" w:hAnsiTheme="majorHAnsi"/>
          <w:b/>
          <w:sz w:val="22"/>
          <w:szCs w:val="22"/>
        </w:rPr>
        <w:t>R (AD) E ALTRE DEMENZE VASCOLARI (VAD)</w:t>
      </w:r>
      <w:r w:rsidRPr="001E49E4">
        <w:rPr>
          <w:rFonts w:asciiTheme="majorHAnsi" w:hAnsiTheme="majorHAnsi"/>
          <w:b/>
          <w:sz w:val="22"/>
          <w:szCs w:val="22"/>
        </w:rPr>
        <w:t>.</w:t>
      </w:r>
    </w:p>
    <w:p w:rsidR="001E49E4" w:rsidRPr="001E49E4" w:rsidRDefault="001E49E4" w:rsidP="00A74455">
      <w:pPr>
        <w:rPr>
          <w:rFonts w:asciiTheme="majorHAnsi" w:hAnsiTheme="majorHAnsi"/>
          <w:b/>
          <w:sz w:val="22"/>
          <w:szCs w:val="22"/>
        </w:rPr>
      </w:pPr>
    </w:p>
    <w:p w:rsidR="001E49E4" w:rsidRPr="001E49E4" w:rsidRDefault="002058A2" w:rsidP="001E49E4">
      <w:pPr>
        <w:jc w:val="both"/>
        <w:rPr>
          <w:rFonts w:asciiTheme="majorHAnsi" w:hAnsiTheme="majorHAnsi"/>
          <w:b/>
          <w:sz w:val="22"/>
          <w:szCs w:val="22"/>
        </w:rPr>
      </w:pPr>
      <w:r w:rsidRPr="001E49E4">
        <w:rPr>
          <w:rFonts w:asciiTheme="majorHAnsi" w:hAnsiTheme="majorHAnsi"/>
          <w:b/>
          <w:sz w:val="22"/>
          <w:szCs w:val="22"/>
        </w:rPr>
        <w:t xml:space="preserve">Razionale </w:t>
      </w:r>
    </w:p>
    <w:p w:rsidR="002058A2" w:rsidRDefault="001E49E4" w:rsidP="001E49E4">
      <w:pPr>
        <w:jc w:val="both"/>
        <w:rPr>
          <w:rStyle w:val="Enfasigrassetto"/>
          <w:rFonts w:asciiTheme="majorHAnsi" w:hAnsiTheme="majorHAnsi"/>
          <w:b w:val="0"/>
          <w:color w:val="252525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</w:t>
      </w:r>
      <w:r w:rsidRPr="001E49E4">
        <w:rPr>
          <w:rFonts w:asciiTheme="majorHAnsi" w:hAnsiTheme="majorHAnsi"/>
          <w:sz w:val="22"/>
          <w:szCs w:val="22"/>
        </w:rPr>
        <w:t>’invecchiamento progressiv</w:t>
      </w:r>
      <w:r>
        <w:rPr>
          <w:rFonts w:asciiTheme="majorHAnsi" w:hAnsiTheme="majorHAnsi"/>
          <w:sz w:val="22"/>
          <w:szCs w:val="22"/>
        </w:rPr>
        <w:t>o</w:t>
      </w:r>
      <w:r w:rsidRPr="001E49E4">
        <w:rPr>
          <w:rFonts w:asciiTheme="majorHAnsi" w:hAnsiTheme="majorHAnsi"/>
          <w:sz w:val="22"/>
          <w:szCs w:val="22"/>
        </w:rPr>
        <w:t xml:space="preserve"> della popolazione ha richiesto sempre di più negli ultimi decenni di porre particolare attenzione alle diverse fragilità che proprio nella vecchiaia sono sempre più </w:t>
      </w:r>
      <w:r w:rsidR="005566D0">
        <w:rPr>
          <w:rFonts w:asciiTheme="majorHAnsi" w:hAnsiTheme="majorHAnsi"/>
          <w:sz w:val="22"/>
          <w:szCs w:val="22"/>
        </w:rPr>
        <w:t>frequenti</w:t>
      </w:r>
      <w:r w:rsidRPr="001E49E4">
        <w:rPr>
          <w:rFonts w:asciiTheme="majorHAnsi" w:hAnsiTheme="majorHAnsi"/>
          <w:sz w:val="22"/>
          <w:szCs w:val="22"/>
        </w:rPr>
        <w:t>. Tali fragilità non sono solo quelle facilmente intuibili del decadimento delle condizioni fisiche della popolazione interessata, ma anche la compr</w:t>
      </w:r>
      <w:r w:rsidR="00380445">
        <w:rPr>
          <w:rFonts w:asciiTheme="majorHAnsi" w:hAnsiTheme="majorHAnsi"/>
          <w:sz w:val="22"/>
          <w:szCs w:val="22"/>
        </w:rPr>
        <w:t xml:space="preserve">omissione delle facoltà mentali, sufficientemente </w:t>
      </w:r>
      <w:r w:rsidRPr="001E49E4">
        <w:rPr>
          <w:rStyle w:val="Enfasigrassetto"/>
          <w:rFonts w:asciiTheme="majorHAnsi" w:hAnsiTheme="majorHAnsi"/>
          <w:b w:val="0"/>
          <w:color w:val="252525"/>
          <w:sz w:val="22"/>
          <w:szCs w:val="22"/>
        </w:rPr>
        <w:t>rave da interferire con la vita quotidiana.</w:t>
      </w:r>
    </w:p>
    <w:p w:rsidR="001E49E4" w:rsidRPr="001E49E4" w:rsidRDefault="001E49E4" w:rsidP="001E49E4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Style w:val="Enfasigrassetto"/>
          <w:rFonts w:asciiTheme="majorHAnsi" w:hAnsiTheme="majorHAnsi"/>
          <w:b w:val="0"/>
          <w:color w:val="252525"/>
          <w:sz w:val="22"/>
          <w:szCs w:val="22"/>
        </w:rPr>
        <w:t>Da qui la necessità di rilevare queste patologie al fine di monitorarne i bisogni assistenziali, anche perché spesso c’è la necessità di una assistenza residenziale continua o leggera.</w:t>
      </w:r>
    </w:p>
    <w:p w:rsidR="002058A2" w:rsidRPr="001E49E4" w:rsidRDefault="002058A2" w:rsidP="00A74455">
      <w:pPr>
        <w:rPr>
          <w:rFonts w:asciiTheme="majorHAnsi" w:hAnsiTheme="majorHAnsi"/>
          <w:sz w:val="22"/>
          <w:szCs w:val="22"/>
        </w:rPr>
      </w:pPr>
    </w:p>
    <w:p w:rsidR="002058A2" w:rsidRPr="003015FC" w:rsidRDefault="003015FC" w:rsidP="003015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Materiali e metodi</w:t>
      </w:r>
    </w:p>
    <w:p w:rsidR="00D5751C" w:rsidRDefault="002058A2" w:rsidP="000A5EEC">
      <w:pPr>
        <w:jc w:val="both"/>
        <w:rPr>
          <w:rFonts w:asciiTheme="majorHAnsi" w:hAnsiTheme="majorHAnsi"/>
          <w:sz w:val="22"/>
          <w:szCs w:val="22"/>
        </w:rPr>
      </w:pPr>
      <w:r w:rsidRPr="000A5EEC">
        <w:rPr>
          <w:rFonts w:asciiTheme="majorHAnsi" w:hAnsiTheme="majorHAnsi"/>
          <w:i/>
          <w:sz w:val="22"/>
          <w:szCs w:val="22"/>
        </w:rPr>
        <w:t>Mappatura</w:t>
      </w:r>
      <w:r w:rsidRPr="000A5EEC">
        <w:rPr>
          <w:rFonts w:asciiTheme="majorHAnsi" w:hAnsiTheme="majorHAnsi"/>
          <w:sz w:val="22"/>
          <w:szCs w:val="22"/>
        </w:rPr>
        <w:t>: la mappatura in questo caso è aderente al modello B</w:t>
      </w:r>
      <w:r w:rsidR="000A5EEC" w:rsidRPr="000A5EEC">
        <w:rPr>
          <w:rFonts w:asciiTheme="majorHAnsi" w:hAnsiTheme="majorHAnsi"/>
          <w:sz w:val="22"/>
          <w:szCs w:val="22"/>
        </w:rPr>
        <w:t>anca Dati A</w:t>
      </w:r>
      <w:r w:rsidR="00E203AB" w:rsidRPr="000A5EEC">
        <w:rPr>
          <w:rFonts w:asciiTheme="majorHAnsi" w:hAnsiTheme="majorHAnsi"/>
          <w:sz w:val="22"/>
          <w:szCs w:val="22"/>
        </w:rPr>
        <w:t>ssistito</w:t>
      </w:r>
      <w:r w:rsidR="000A5EEC">
        <w:rPr>
          <w:rFonts w:asciiTheme="majorHAnsi" w:hAnsiTheme="majorHAnsi"/>
          <w:sz w:val="22"/>
          <w:szCs w:val="22"/>
        </w:rPr>
        <w:t>.</w:t>
      </w:r>
      <w:r w:rsidR="00D5751C">
        <w:rPr>
          <w:rStyle w:val="Rimandonotaapidipagina"/>
          <w:rFonts w:asciiTheme="majorHAnsi" w:hAnsiTheme="majorHAnsi"/>
          <w:sz w:val="22"/>
          <w:szCs w:val="22"/>
        </w:rPr>
        <w:footnoteReference w:id="1"/>
      </w:r>
    </w:p>
    <w:p w:rsidR="009131FB" w:rsidRDefault="009131FB" w:rsidP="002058A2">
      <w:pPr>
        <w:pStyle w:val="Nessunaspaziatura"/>
        <w:jc w:val="both"/>
      </w:pPr>
    </w:p>
    <w:tbl>
      <w:tblPr>
        <w:tblW w:w="9347" w:type="dxa"/>
        <w:tblInd w:w="-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512"/>
      </w:tblGrid>
      <w:tr w:rsidR="000A5EEC" w:rsidRPr="009B7CE9" w:rsidTr="005566D0">
        <w:trPr>
          <w:trHeight w:val="591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70C0"/>
            <w:vAlign w:val="center"/>
            <w:hideMark/>
          </w:tcPr>
          <w:p w:rsidR="000A5EEC" w:rsidRPr="005566D0" w:rsidRDefault="005566D0" w:rsidP="005566D0">
            <w:pPr>
              <w:rPr>
                <w:rFonts w:asciiTheme="majorHAnsi" w:eastAsia="Times New Roman" w:hAnsiTheme="majorHAnsi" w:cs="Arial"/>
                <w:b/>
              </w:rPr>
            </w:pPr>
            <w:r w:rsidRPr="005566D0">
              <w:rPr>
                <w:rFonts w:asciiTheme="majorHAnsi" w:eastAsia="Times New Roman" w:hAnsiTheme="majorHAnsi" w:cs="Arial"/>
                <w:b/>
                <w:color w:val="FFFFFF" w:themeColor="background1"/>
              </w:rPr>
              <w:t>Target</w:t>
            </w:r>
            <w:r w:rsidRPr="005566D0">
              <w:rPr>
                <w:rFonts w:asciiTheme="majorHAnsi" w:eastAsia="Times New Roman" w:hAnsiTheme="majorHAnsi" w:cs="Arial"/>
                <w:b/>
              </w:rPr>
              <w:t xml:space="preserve">  </w:t>
            </w:r>
          </w:p>
        </w:tc>
        <w:tc>
          <w:tcPr>
            <w:tcW w:w="6512" w:type="dxa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A5EEC" w:rsidRDefault="000A5EEC" w:rsidP="00E03A67">
            <w:pPr>
              <w:rPr>
                <w:rFonts w:ascii="Calibri" w:eastAsia="Times New Roman" w:hAnsi="Calibri" w:cs="Arial"/>
                <w:color w:val="000000" w:themeColor="dark1"/>
                <w:kern w:val="24"/>
              </w:rPr>
            </w:pPr>
            <w:r w:rsidRPr="009B7CE9">
              <w:rPr>
                <w:rFonts w:ascii="Calibri" w:eastAsia="Times New Roman" w:hAnsi="Calibri" w:cs="Arial"/>
                <w:color w:val="000000" w:themeColor="dark1"/>
                <w:kern w:val="24"/>
              </w:rPr>
              <w:t>flusso sanitario</w:t>
            </w:r>
          </w:p>
          <w:p w:rsidR="000A5EEC" w:rsidRPr="009B7CE9" w:rsidRDefault="000A5EEC" w:rsidP="00E03A67">
            <w:pPr>
              <w:rPr>
                <w:rFonts w:ascii="Arial" w:eastAsia="Times New Roman" w:hAnsi="Arial" w:cs="Arial"/>
              </w:rPr>
            </w:pPr>
          </w:p>
        </w:tc>
      </w:tr>
      <w:tr w:rsidR="000A5EEC" w:rsidRPr="009B7CE9" w:rsidTr="005566D0">
        <w:trPr>
          <w:trHeight w:val="507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70C0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A5EEC" w:rsidRDefault="000A5EEC" w:rsidP="00E03A67">
            <w:pP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>Alzheimer (AD)</w:t>
            </w:r>
          </w:p>
          <w:p w:rsidR="000A5EEC" w:rsidRDefault="000A5EEC" w:rsidP="00E03A67">
            <w:pP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 xml:space="preserve"> e</w:t>
            </w:r>
            <w:r w:rsidRPr="009B7CE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 xml:space="preserve">altre </w:t>
            </w:r>
            <w:r w:rsidRPr="009B7CE9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>Demenze</w:t>
            </w: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 xml:space="preserve"> (</w:t>
            </w:r>
            <w:proofErr w:type="spellStart"/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>VaD</w:t>
            </w:r>
            <w:proofErr w:type="spellEnd"/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>)</w:t>
            </w:r>
          </w:p>
          <w:p w:rsidR="000A5EEC" w:rsidRPr="009B7CE9" w:rsidRDefault="000A5EEC" w:rsidP="00E03A67">
            <w:pP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</w:pPr>
          </w:p>
        </w:tc>
        <w:tc>
          <w:tcPr>
            <w:tcW w:w="65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A5EEC" w:rsidRDefault="000A5EEC" w:rsidP="00E03A67">
            <w:pPr>
              <w:rPr>
                <w:rFonts w:ascii="Calibri" w:eastAsia="Times New Roman" w:hAnsi="Calibri" w:cs="Arial"/>
                <w:color w:val="000000" w:themeColor="dark1"/>
                <w:kern w:val="24"/>
              </w:rPr>
            </w:pPr>
            <w:r w:rsidRPr="009B7CE9">
              <w:rPr>
                <w:rFonts w:ascii="Calibri" w:eastAsia="Times New Roman" w:hAnsi="Calibri" w:cs="Arial"/>
                <w:color w:val="000000" w:themeColor="dark1"/>
                <w:kern w:val="24"/>
              </w:rPr>
              <w:t xml:space="preserve">SDO </w:t>
            </w: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>–</w:t>
            </w:r>
            <w:r w:rsidRPr="009B7CE9">
              <w:rPr>
                <w:rFonts w:ascii="Calibri" w:eastAsia="Times New Roman" w:hAnsi="Calibri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>ICD9 331.0, 290.0, 290.1, 290.2, 290.4, 291.1, 294.0</w:t>
            </w:r>
          </w:p>
          <w:p w:rsidR="000A5EEC" w:rsidRDefault="000A5EEC" w:rsidP="00E03A67">
            <w:pPr>
              <w:rPr>
                <w:rFonts w:ascii="Calibri" w:eastAsia="Times New Roman" w:hAnsi="Calibri" w:cs="Arial"/>
                <w:color w:val="000000" w:themeColor="dark1"/>
                <w:kern w:val="24"/>
              </w:rPr>
            </w:pPr>
            <w:r w:rsidRPr="009B7CE9">
              <w:rPr>
                <w:rFonts w:ascii="Calibri" w:eastAsia="Times New Roman" w:hAnsi="Calibri" w:cs="Arial"/>
                <w:color w:val="000000" w:themeColor="dark1"/>
                <w:kern w:val="24"/>
              </w:rPr>
              <w:t xml:space="preserve">farmaci </w:t>
            </w: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>–</w:t>
            </w:r>
            <w:r w:rsidRPr="009B7CE9">
              <w:rPr>
                <w:rFonts w:ascii="Calibri" w:eastAsia="Times New Roman" w:hAnsi="Calibri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>N06D*</w:t>
            </w:r>
          </w:p>
          <w:p w:rsidR="000A5EEC" w:rsidRPr="009B7CE9" w:rsidRDefault="000A5EEC" w:rsidP="00E03A67">
            <w:pPr>
              <w:rPr>
                <w:rFonts w:ascii="Calibri" w:eastAsia="Times New Roman" w:hAnsi="Calibri" w:cs="Arial"/>
                <w:color w:val="000000" w:themeColor="dark1"/>
                <w:kern w:val="24"/>
              </w:rPr>
            </w:pPr>
            <w:r w:rsidRPr="009B7CE9">
              <w:rPr>
                <w:rFonts w:ascii="Calibri" w:eastAsia="Times New Roman" w:hAnsi="Calibri" w:cs="Arial"/>
                <w:color w:val="000000" w:themeColor="dark1"/>
                <w:kern w:val="24"/>
              </w:rPr>
              <w:t>Esenzioni</w:t>
            </w: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 xml:space="preserve"> -029*, 011*</w:t>
            </w:r>
          </w:p>
        </w:tc>
      </w:tr>
    </w:tbl>
    <w:p w:rsidR="00EB625C" w:rsidRDefault="00EB625C" w:rsidP="00EB625C"/>
    <w:p w:rsidR="00EB625C" w:rsidRDefault="00EB625C" w:rsidP="00EB625C"/>
    <w:p w:rsidR="00680715" w:rsidRPr="00721BF9" w:rsidRDefault="00A97C79" w:rsidP="00A74455">
      <w:pPr>
        <w:rPr>
          <w:rFonts w:asciiTheme="majorHAnsi" w:hAnsiTheme="majorHAnsi"/>
          <w:b/>
          <w:sz w:val="22"/>
          <w:szCs w:val="22"/>
        </w:rPr>
      </w:pPr>
      <w:r w:rsidRPr="00051087">
        <w:rPr>
          <w:rFonts w:asciiTheme="majorHAnsi" w:hAnsiTheme="majorHAnsi"/>
          <w:b/>
          <w:sz w:val="22"/>
          <w:szCs w:val="22"/>
        </w:rPr>
        <w:t xml:space="preserve">Risultati </w:t>
      </w:r>
    </w:p>
    <w:p w:rsidR="00680715" w:rsidRDefault="00680715" w:rsidP="0023779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La popolazione anziana  (over 64) si distribuisce in modo sostanzialmente omogeneo nei tre ambiti ATS (</w:t>
      </w:r>
      <w:proofErr w:type="spellStart"/>
      <w:r>
        <w:rPr>
          <w:rFonts w:asciiTheme="majorHAnsi" w:hAnsiTheme="majorHAnsi"/>
          <w:sz w:val="22"/>
          <w:szCs w:val="22"/>
        </w:rPr>
        <w:t>tab</w:t>
      </w:r>
      <w:proofErr w:type="spellEnd"/>
      <w:r>
        <w:rPr>
          <w:rFonts w:asciiTheme="majorHAnsi" w:hAnsiTheme="majorHAnsi"/>
          <w:sz w:val="22"/>
          <w:szCs w:val="22"/>
        </w:rPr>
        <w:t>. 1).</w:t>
      </w:r>
    </w:p>
    <w:p w:rsidR="00A97C79" w:rsidRDefault="00051087" w:rsidP="00237796">
      <w:pPr>
        <w:jc w:val="both"/>
        <w:rPr>
          <w:rFonts w:asciiTheme="majorHAnsi" w:hAnsiTheme="majorHAnsi"/>
          <w:sz w:val="22"/>
          <w:szCs w:val="22"/>
        </w:rPr>
      </w:pPr>
      <w:r w:rsidRPr="00051087">
        <w:rPr>
          <w:rFonts w:asciiTheme="majorHAnsi" w:hAnsiTheme="majorHAnsi"/>
          <w:sz w:val="22"/>
          <w:szCs w:val="22"/>
        </w:rPr>
        <w:t xml:space="preserve">La mappatura </w:t>
      </w:r>
      <w:r w:rsidR="00680715">
        <w:rPr>
          <w:rFonts w:asciiTheme="majorHAnsi" w:hAnsiTheme="majorHAnsi"/>
          <w:sz w:val="22"/>
          <w:szCs w:val="22"/>
        </w:rPr>
        <w:t xml:space="preserve">dei casi </w:t>
      </w:r>
      <w:r w:rsidRPr="00051087">
        <w:rPr>
          <w:rFonts w:asciiTheme="majorHAnsi" w:hAnsiTheme="majorHAnsi"/>
          <w:sz w:val="22"/>
          <w:szCs w:val="22"/>
        </w:rPr>
        <w:t xml:space="preserve">si riferisce </w:t>
      </w:r>
      <w:r w:rsidR="00680715">
        <w:rPr>
          <w:rFonts w:asciiTheme="majorHAnsi" w:hAnsiTheme="majorHAnsi"/>
          <w:sz w:val="22"/>
          <w:szCs w:val="22"/>
        </w:rPr>
        <w:t xml:space="preserve">al </w:t>
      </w:r>
      <w:r w:rsidRPr="00051087">
        <w:rPr>
          <w:rFonts w:asciiTheme="majorHAnsi" w:hAnsiTheme="majorHAnsi"/>
          <w:sz w:val="22"/>
          <w:szCs w:val="22"/>
        </w:rPr>
        <w:t xml:space="preserve">31/12/2015 e rileva una patologia che </w:t>
      </w:r>
      <w:r w:rsidR="00B134C8">
        <w:rPr>
          <w:rFonts w:asciiTheme="majorHAnsi" w:hAnsiTheme="majorHAnsi"/>
          <w:sz w:val="22"/>
          <w:szCs w:val="22"/>
        </w:rPr>
        <w:t>in oltre il 70% dei casi</w:t>
      </w:r>
      <w:r w:rsidRPr="00051087">
        <w:rPr>
          <w:rFonts w:asciiTheme="majorHAnsi" w:hAnsiTheme="majorHAnsi"/>
          <w:sz w:val="22"/>
          <w:szCs w:val="22"/>
        </w:rPr>
        <w:t xml:space="preserve"> riguarda il genere femminile</w:t>
      </w:r>
      <w:r w:rsidR="00680715">
        <w:rPr>
          <w:rFonts w:asciiTheme="majorHAnsi" w:hAnsiTheme="majorHAnsi"/>
          <w:sz w:val="22"/>
          <w:szCs w:val="22"/>
        </w:rPr>
        <w:t xml:space="preserve"> </w:t>
      </w:r>
      <w:r w:rsidR="004436E9">
        <w:rPr>
          <w:rFonts w:asciiTheme="majorHAnsi" w:hAnsiTheme="majorHAnsi"/>
          <w:sz w:val="22"/>
          <w:szCs w:val="22"/>
        </w:rPr>
        <w:t>(</w:t>
      </w:r>
      <w:proofErr w:type="spellStart"/>
      <w:r w:rsidR="00680715">
        <w:rPr>
          <w:rFonts w:asciiTheme="majorHAnsi" w:hAnsiTheme="majorHAnsi"/>
          <w:sz w:val="22"/>
          <w:szCs w:val="22"/>
        </w:rPr>
        <w:t>tab</w:t>
      </w:r>
      <w:proofErr w:type="spellEnd"/>
      <w:r w:rsidR="00680715">
        <w:rPr>
          <w:rFonts w:asciiTheme="majorHAnsi" w:hAnsiTheme="majorHAnsi"/>
          <w:sz w:val="22"/>
          <w:szCs w:val="22"/>
        </w:rPr>
        <w:t>. 2</w:t>
      </w:r>
      <w:r w:rsidR="004436E9">
        <w:rPr>
          <w:rFonts w:asciiTheme="majorHAnsi" w:hAnsiTheme="majorHAnsi"/>
          <w:sz w:val="22"/>
          <w:szCs w:val="22"/>
        </w:rPr>
        <w:t>)</w:t>
      </w:r>
      <w:r w:rsidR="00680715">
        <w:rPr>
          <w:rFonts w:asciiTheme="majorHAnsi" w:hAnsiTheme="majorHAnsi"/>
          <w:sz w:val="22"/>
          <w:szCs w:val="22"/>
        </w:rPr>
        <w:t>. Complessivamente circa il 5% della popolazione over 64 è interessata da questa condizione, mentre se si restringe l’osservazione a</w:t>
      </w:r>
      <w:r w:rsidR="00237796">
        <w:rPr>
          <w:rFonts w:asciiTheme="majorHAnsi" w:hAnsiTheme="majorHAnsi"/>
          <w:sz w:val="22"/>
          <w:szCs w:val="22"/>
        </w:rPr>
        <w:t xml:space="preserve">i soggetti </w:t>
      </w:r>
      <w:r w:rsidR="00680715">
        <w:rPr>
          <w:rFonts w:asciiTheme="majorHAnsi" w:hAnsiTheme="majorHAnsi"/>
          <w:sz w:val="22"/>
          <w:szCs w:val="22"/>
        </w:rPr>
        <w:t xml:space="preserve">ultrasettantacinquenni </w:t>
      </w:r>
      <w:r w:rsidR="006C1093">
        <w:rPr>
          <w:rFonts w:asciiTheme="majorHAnsi" w:hAnsiTheme="majorHAnsi"/>
          <w:sz w:val="22"/>
          <w:szCs w:val="22"/>
        </w:rPr>
        <w:t xml:space="preserve"> </w:t>
      </w:r>
      <w:r w:rsidR="00680715">
        <w:rPr>
          <w:rFonts w:asciiTheme="majorHAnsi" w:hAnsiTheme="majorHAnsi"/>
          <w:sz w:val="22"/>
          <w:szCs w:val="22"/>
        </w:rPr>
        <w:t>la percentuale raddoppia</w:t>
      </w:r>
      <w:r w:rsidR="004436E9">
        <w:rPr>
          <w:rFonts w:asciiTheme="majorHAnsi" w:hAnsiTheme="majorHAnsi"/>
          <w:sz w:val="22"/>
          <w:szCs w:val="22"/>
        </w:rPr>
        <w:t xml:space="preserve"> (</w:t>
      </w:r>
      <w:r w:rsidR="002377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37796">
        <w:rPr>
          <w:rFonts w:asciiTheme="majorHAnsi" w:hAnsiTheme="majorHAnsi"/>
          <w:sz w:val="22"/>
          <w:szCs w:val="22"/>
        </w:rPr>
        <w:t>tab</w:t>
      </w:r>
      <w:proofErr w:type="spellEnd"/>
      <w:r w:rsidR="00237796">
        <w:rPr>
          <w:rFonts w:asciiTheme="majorHAnsi" w:hAnsiTheme="majorHAnsi"/>
          <w:sz w:val="22"/>
          <w:szCs w:val="22"/>
        </w:rPr>
        <w:t>. 3</w:t>
      </w:r>
      <w:r w:rsidR="004436E9">
        <w:rPr>
          <w:rFonts w:asciiTheme="majorHAnsi" w:hAnsiTheme="majorHAnsi"/>
          <w:sz w:val="22"/>
          <w:szCs w:val="22"/>
        </w:rPr>
        <w:t>)</w:t>
      </w:r>
      <w:r w:rsidR="00237796">
        <w:rPr>
          <w:rFonts w:asciiTheme="majorHAnsi" w:hAnsiTheme="majorHAnsi"/>
          <w:sz w:val="22"/>
          <w:szCs w:val="22"/>
        </w:rPr>
        <w:t>.</w:t>
      </w:r>
    </w:p>
    <w:p w:rsidR="00E17ABC" w:rsidRDefault="00E17ABC" w:rsidP="0023779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 demenze colpiscono soggetti un po’ più anziani degli Alzheimer, con qualche anno di anticipazione de</w:t>
      </w:r>
      <w:r w:rsidR="004436E9">
        <w:rPr>
          <w:rFonts w:asciiTheme="majorHAnsi" w:hAnsiTheme="majorHAnsi"/>
          <w:sz w:val="22"/>
          <w:szCs w:val="22"/>
        </w:rPr>
        <w:t>gli uomini rispetto alle donne (</w:t>
      </w:r>
      <w:proofErr w:type="spellStart"/>
      <w:r>
        <w:rPr>
          <w:rFonts w:asciiTheme="majorHAnsi" w:hAnsiTheme="majorHAnsi"/>
          <w:sz w:val="22"/>
          <w:szCs w:val="22"/>
        </w:rPr>
        <w:t>tab</w:t>
      </w:r>
      <w:proofErr w:type="spellEnd"/>
      <w:r>
        <w:rPr>
          <w:rFonts w:asciiTheme="majorHAnsi" w:hAnsiTheme="majorHAnsi"/>
          <w:sz w:val="22"/>
          <w:szCs w:val="22"/>
        </w:rPr>
        <w:t>. 4</w:t>
      </w:r>
      <w:r w:rsidR="004436E9">
        <w:rPr>
          <w:rFonts w:asciiTheme="majorHAnsi" w:hAnsiTheme="majorHAnsi"/>
          <w:sz w:val="22"/>
          <w:szCs w:val="22"/>
        </w:rPr>
        <w:t>)</w:t>
      </w:r>
      <w:r>
        <w:rPr>
          <w:rFonts w:asciiTheme="majorHAnsi" w:hAnsiTheme="majorHAnsi"/>
          <w:sz w:val="22"/>
          <w:szCs w:val="22"/>
        </w:rPr>
        <w:t>.</w:t>
      </w:r>
    </w:p>
    <w:p w:rsidR="00E17ABC" w:rsidRDefault="00E17ABC" w:rsidP="0023779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 demenze comportano un utilizzo delle RSA, cioè l’istituzionalizzazione, più che doppio</w:t>
      </w:r>
      <w:r w:rsidRPr="00E17AB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rispetto agli Alzheimer con una distribuzione abbastanza omogenea per Distretto ATS di appartenenza.</w:t>
      </w:r>
    </w:p>
    <w:p w:rsidR="00A97C79" w:rsidRPr="002B3D07" w:rsidRDefault="00E17ABC" w:rsidP="00680715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Rispetto agli altri consumi sanitari si osserva in ogni tipologia una maggiore spesa </w:t>
      </w:r>
      <w:r w:rsidR="00964DE7">
        <w:rPr>
          <w:rFonts w:asciiTheme="majorHAnsi" w:hAnsiTheme="majorHAnsi"/>
          <w:sz w:val="22"/>
          <w:szCs w:val="22"/>
        </w:rPr>
        <w:t>a favore dei maschi rispetto alle femmine, una apprezzabile disomogeneità nei tre Distretti, dove Crema a fronte di una minore utilizzo della RSA</w:t>
      </w:r>
      <w:r w:rsidR="004A17D1">
        <w:rPr>
          <w:rFonts w:asciiTheme="majorHAnsi" w:hAnsiTheme="majorHAnsi"/>
          <w:sz w:val="22"/>
          <w:szCs w:val="22"/>
        </w:rPr>
        <w:t xml:space="preserve"> e della riabilitazione ospedaliera</w:t>
      </w:r>
      <w:r w:rsidR="00964DE7">
        <w:rPr>
          <w:rFonts w:asciiTheme="majorHAnsi" w:hAnsiTheme="majorHAnsi"/>
          <w:sz w:val="22"/>
          <w:szCs w:val="22"/>
        </w:rPr>
        <w:t xml:space="preserve">, presenta </w:t>
      </w:r>
      <w:r w:rsidR="004A17D1">
        <w:rPr>
          <w:rFonts w:asciiTheme="majorHAnsi" w:hAnsiTheme="majorHAnsi"/>
          <w:sz w:val="22"/>
          <w:szCs w:val="22"/>
        </w:rPr>
        <w:t xml:space="preserve">un </w:t>
      </w:r>
      <w:r w:rsidR="00964DE7">
        <w:rPr>
          <w:rFonts w:asciiTheme="majorHAnsi" w:hAnsiTheme="majorHAnsi"/>
          <w:sz w:val="22"/>
          <w:szCs w:val="22"/>
        </w:rPr>
        <w:t>maggiore impegno per quanto riguarda farmaci e riabilitazione ambulatoriale</w:t>
      </w:r>
      <w:r w:rsidR="00DF174B">
        <w:rPr>
          <w:rFonts w:asciiTheme="majorHAnsi" w:hAnsiTheme="majorHAnsi"/>
          <w:sz w:val="22"/>
          <w:szCs w:val="22"/>
        </w:rPr>
        <w:t>,</w:t>
      </w:r>
      <w:r w:rsidR="004436E9">
        <w:rPr>
          <w:rFonts w:asciiTheme="majorHAnsi" w:hAnsiTheme="majorHAnsi"/>
          <w:sz w:val="22"/>
          <w:szCs w:val="22"/>
        </w:rPr>
        <w:t xml:space="preserve"> </w:t>
      </w:r>
      <w:r w:rsidR="00DF174B">
        <w:rPr>
          <w:rFonts w:asciiTheme="majorHAnsi" w:hAnsiTheme="majorHAnsi"/>
          <w:sz w:val="22"/>
          <w:szCs w:val="22"/>
        </w:rPr>
        <w:t xml:space="preserve"> </w:t>
      </w:r>
      <w:r w:rsidR="004436E9">
        <w:rPr>
          <w:rFonts w:asciiTheme="majorHAnsi" w:hAnsiTheme="majorHAnsi"/>
          <w:sz w:val="22"/>
          <w:szCs w:val="22"/>
        </w:rPr>
        <w:t>(</w:t>
      </w:r>
      <w:proofErr w:type="spellStart"/>
      <w:r w:rsidR="00DF174B">
        <w:rPr>
          <w:rFonts w:asciiTheme="majorHAnsi" w:hAnsiTheme="majorHAnsi"/>
          <w:sz w:val="22"/>
          <w:szCs w:val="22"/>
        </w:rPr>
        <w:t>tab</w:t>
      </w:r>
      <w:proofErr w:type="spellEnd"/>
      <w:r w:rsidR="00DF174B">
        <w:rPr>
          <w:rFonts w:asciiTheme="majorHAnsi" w:hAnsiTheme="majorHAnsi"/>
          <w:sz w:val="22"/>
          <w:szCs w:val="22"/>
        </w:rPr>
        <w:t xml:space="preserve"> 5 e 6</w:t>
      </w:r>
      <w:r w:rsidR="004436E9">
        <w:rPr>
          <w:rFonts w:asciiTheme="majorHAnsi" w:hAnsiTheme="majorHAnsi"/>
          <w:sz w:val="22"/>
          <w:szCs w:val="22"/>
        </w:rPr>
        <w:t>)</w:t>
      </w:r>
      <w:r w:rsidR="00964DE7">
        <w:rPr>
          <w:rFonts w:asciiTheme="majorHAnsi" w:hAnsiTheme="majorHAnsi"/>
          <w:sz w:val="22"/>
          <w:szCs w:val="22"/>
        </w:rPr>
        <w:t>.</w:t>
      </w:r>
    </w:p>
    <w:p w:rsidR="00A97C79" w:rsidRPr="002B3D07" w:rsidRDefault="00A97C79" w:rsidP="00A74455">
      <w:pPr>
        <w:rPr>
          <w:rFonts w:asciiTheme="majorHAnsi" w:hAnsiTheme="majorHAnsi"/>
          <w:sz w:val="22"/>
          <w:szCs w:val="22"/>
        </w:rPr>
      </w:pPr>
    </w:p>
    <w:p w:rsidR="00A97C79" w:rsidRDefault="00A97C79" w:rsidP="00A74455"/>
    <w:p w:rsidR="00A97C79" w:rsidRDefault="00A97C79" w:rsidP="00A74455"/>
    <w:p w:rsidR="00A97C79" w:rsidRDefault="00A97C79" w:rsidP="00A74455"/>
    <w:p w:rsidR="00A97C79" w:rsidRDefault="00A97C79" w:rsidP="00A74455"/>
    <w:p w:rsidR="00680715" w:rsidRDefault="00680715" w:rsidP="00A74455"/>
    <w:p w:rsidR="00680715" w:rsidRDefault="00680715" w:rsidP="00A74455"/>
    <w:p w:rsidR="00680715" w:rsidRDefault="00680715" w:rsidP="00A74455"/>
    <w:p w:rsidR="00680715" w:rsidRDefault="00680715" w:rsidP="00A74455"/>
    <w:p w:rsidR="00721BF9" w:rsidRDefault="00721BF9" w:rsidP="00A74455">
      <w:pPr>
        <w:rPr>
          <w:rFonts w:asciiTheme="majorHAnsi" w:hAnsiTheme="majorHAnsi"/>
          <w:b/>
        </w:rPr>
      </w:pPr>
    </w:p>
    <w:p w:rsidR="00721BF9" w:rsidRDefault="00721BF9" w:rsidP="00A74455">
      <w:pPr>
        <w:rPr>
          <w:rFonts w:asciiTheme="majorHAnsi" w:hAnsiTheme="majorHAnsi"/>
          <w:b/>
        </w:rPr>
      </w:pPr>
    </w:p>
    <w:p w:rsidR="00680715" w:rsidRPr="00A01ADA" w:rsidRDefault="0092449F" w:rsidP="00A74455">
      <w:pPr>
        <w:rPr>
          <w:rFonts w:asciiTheme="majorHAnsi" w:hAnsiTheme="majorHAnsi"/>
          <w:b/>
          <w:sz w:val="22"/>
          <w:szCs w:val="22"/>
        </w:rPr>
      </w:pPr>
      <w:r w:rsidRPr="00A01ADA">
        <w:rPr>
          <w:rFonts w:asciiTheme="majorHAnsi" w:hAnsiTheme="majorHAnsi"/>
          <w:b/>
          <w:sz w:val="22"/>
          <w:szCs w:val="22"/>
        </w:rPr>
        <w:t xml:space="preserve">Appendice tabelle </w:t>
      </w:r>
    </w:p>
    <w:p w:rsidR="00680715" w:rsidRDefault="00680715" w:rsidP="00A74455">
      <w:pPr>
        <w:rPr>
          <w:rFonts w:asciiTheme="majorHAnsi" w:hAnsiTheme="majorHAnsi"/>
          <w:sz w:val="20"/>
          <w:szCs w:val="20"/>
        </w:rPr>
      </w:pPr>
    </w:p>
    <w:p w:rsidR="00680715" w:rsidRDefault="00680715" w:rsidP="00A74455">
      <w:proofErr w:type="spellStart"/>
      <w:r w:rsidRPr="00A97C79">
        <w:rPr>
          <w:rFonts w:asciiTheme="majorHAnsi" w:hAnsiTheme="majorHAnsi"/>
          <w:sz w:val="20"/>
          <w:szCs w:val="20"/>
        </w:rPr>
        <w:t>Tab</w:t>
      </w:r>
      <w:proofErr w:type="spellEnd"/>
      <w:r w:rsidRPr="00A97C79">
        <w:rPr>
          <w:rFonts w:asciiTheme="majorHAnsi" w:hAnsiTheme="majorHAnsi"/>
          <w:sz w:val="20"/>
          <w:szCs w:val="20"/>
        </w:rPr>
        <w:t>. 1</w:t>
      </w:r>
    </w:p>
    <w:tbl>
      <w:tblPr>
        <w:tblW w:w="71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6"/>
        <w:gridCol w:w="1398"/>
        <w:gridCol w:w="1398"/>
        <w:gridCol w:w="1398"/>
        <w:gridCol w:w="1398"/>
      </w:tblGrid>
      <w:tr w:rsidR="00680715" w:rsidRPr="00680715" w:rsidTr="00680715">
        <w:trPr>
          <w:trHeight w:val="320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F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M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b/>
                <w:sz w:val="22"/>
                <w:szCs w:val="22"/>
              </w:rPr>
              <w:t>M+F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b/>
                <w:sz w:val="22"/>
                <w:szCs w:val="22"/>
              </w:rPr>
              <w:t>% over 64</w:t>
            </w:r>
          </w:p>
        </w:tc>
      </w:tr>
      <w:tr w:rsidR="00680715" w:rsidRPr="00680715" w:rsidTr="00680715">
        <w:trPr>
          <w:trHeight w:val="320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83346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81462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164808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22,2%</w:t>
            </w:r>
          </w:p>
        </w:tc>
      </w:tr>
      <w:tr w:rsidR="00680715" w:rsidRPr="00680715" w:rsidTr="00680715">
        <w:trPr>
          <w:trHeight w:val="320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103128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97319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200447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25,8%</w:t>
            </w:r>
          </w:p>
        </w:tc>
      </w:tr>
      <w:tr w:rsidR="00680715" w:rsidRPr="00680715" w:rsidTr="00680715">
        <w:trPr>
          <w:trHeight w:val="320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214296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203856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418152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23,8%</w:t>
            </w:r>
          </w:p>
        </w:tc>
      </w:tr>
      <w:tr w:rsidR="00680715" w:rsidRPr="00680715" w:rsidTr="00680715">
        <w:trPr>
          <w:trHeight w:val="320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ATS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400770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382637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783407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right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24,0%</w:t>
            </w:r>
          </w:p>
        </w:tc>
      </w:tr>
    </w:tbl>
    <w:p w:rsidR="00A97C79" w:rsidRDefault="00A97C79" w:rsidP="00A74455"/>
    <w:p w:rsidR="00A97C79" w:rsidRPr="00A97C79" w:rsidRDefault="00680715" w:rsidP="00A74455">
      <w:pPr>
        <w:rPr>
          <w:rFonts w:asciiTheme="majorHAnsi" w:hAnsiTheme="majorHAnsi"/>
          <w:sz w:val="20"/>
          <w:szCs w:val="20"/>
        </w:rPr>
      </w:pPr>
      <w:proofErr w:type="spellStart"/>
      <w:r w:rsidRPr="00A97C79">
        <w:rPr>
          <w:rFonts w:asciiTheme="majorHAnsi" w:hAnsiTheme="majorHAnsi"/>
          <w:sz w:val="20"/>
          <w:szCs w:val="20"/>
        </w:rPr>
        <w:t>Tab</w:t>
      </w:r>
      <w:proofErr w:type="spellEnd"/>
      <w:r w:rsidRPr="00A97C79">
        <w:rPr>
          <w:rFonts w:asciiTheme="majorHAnsi" w:hAnsiTheme="majorHAnsi"/>
          <w:sz w:val="20"/>
          <w:szCs w:val="20"/>
        </w:rPr>
        <w:t xml:space="preserve">. </w:t>
      </w:r>
      <w:r>
        <w:rPr>
          <w:rFonts w:asciiTheme="majorHAnsi" w:hAnsiTheme="majorHAnsi"/>
          <w:sz w:val="20"/>
          <w:szCs w:val="20"/>
        </w:rPr>
        <w:t>2</w:t>
      </w: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985"/>
        <w:gridCol w:w="1000"/>
        <w:gridCol w:w="840"/>
        <w:gridCol w:w="1240"/>
        <w:gridCol w:w="960"/>
        <w:gridCol w:w="960"/>
        <w:gridCol w:w="960"/>
        <w:gridCol w:w="960"/>
      </w:tblGrid>
      <w:tr w:rsidR="00A97C79" w:rsidRPr="00A97C79" w:rsidTr="00680715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sz w:val="20"/>
                <w:szCs w:val="20"/>
              </w:rPr>
              <w:t> 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sz w:val="20"/>
                <w:szCs w:val="20"/>
              </w:rPr>
              <w:t>Alzheimer</w:t>
            </w:r>
            <w:r w:rsidR="00680715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(A)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sz w:val="20"/>
                <w:szCs w:val="20"/>
              </w:rPr>
              <w:t>Demenze</w:t>
            </w:r>
            <w:r w:rsidR="00680715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(D)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Default="00A97C79" w:rsidP="00680715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sz w:val="20"/>
                <w:szCs w:val="20"/>
              </w:rPr>
              <w:t>Totale</w:t>
            </w:r>
          </w:p>
          <w:p w:rsidR="00680715" w:rsidRPr="00A97C79" w:rsidRDefault="00680715" w:rsidP="00680715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A+D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680715">
            <w:pPr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sz w:val="20"/>
                <w:szCs w:val="20"/>
              </w:rPr>
              <w:t>%F</w:t>
            </w:r>
          </w:p>
        </w:tc>
      </w:tr>
      <w:tr w:rsidR="00A97C79" w:rsidRPr="00A97C79" w:rsidTr="00680715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F+M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A97C79" w:rsidRPr="00A97C79" w:rsidRDefault="00A97C79" w:rsidP="00A97C7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</w:rPr>
              <w:t>F+M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</w:tr>
      <w:tr w:rsidR="00A97C79" w:rsidRPr="00A97C79" w:rsidTr="00A97C79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922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71,7</w:t>
            </w:r>
          </w:p>
        </w:tc>
      </w:tr>
      <w:tr w:rsidR="00A97C79" w:rsidRPr="00A97C79" w:rsidTr="00A97C79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1251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1395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1865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75,6</w:t>
            </w:r>
          </w:p>
        </w:tc>
      </w:tr>
      <w:tr w:rsidR="00A97C79" w:rsidRPr="00A97C79" w:rsidTr="00A97C79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1665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2358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2304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4662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71,7</w:t>
            </w:r>
          </w:p>
        </w:tc>
      </w:tr>
      <w:tr w:rsidR="00A97C79" w:rsidRPr="00A97C79" w:rsidTr="00A97C79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C79" w:rsidRPr="00A97C79" w:rsidRDefault="00A97C79" w:rsidP="00A97C79">
            <w:pP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ATS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3385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1259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4644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3807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1394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5201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9845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C79" w:rsidRPr="00A97C79" w:rsidRDefault="00A97C79" w:rsidP="00A97C79">
            <w:pPr>
              <w:jc w:val="right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A97C79">
              <w:rPr>
                <w:rFonts w:asciiTheme="majorHAnsi" w:eastAsia="Times New Roman" w:hAnsiTheme="majorHAnsi" w:cs="Times New Roman"/>
                <w:sz w:val="22"/>
                <w:szCs w:val="22"/>
              </w:rPr>
              <w:t>73,1</w:t>
            </w:r>
          </w:p>
        </w:tc>
      </w:tr>
    </w:tbl>
    <w:p w:rsidR="00A97C79" w:rsidRDefault="00A97C79" w:rsidP="00A74455"/>
    <w:p w:rsidR="00680715" w:rsidRPr="006C1093" w:rsidRDefault="00680715" w:rsidP="00A74455">
      <w:pPr>
        <w:rPr>
          <w:rFonts w:asciiTheme="majorHAnsi" w:hAnsiTheme="majorHAnsi"/>
          <w:sz w:val="20"/>
          <w:szCs w:val="20"/>
        </w:rPr>
      </w:pPr>
      <w:proofErr w:type="spellStart"/>
      <w:r w:rsidRPr="006C1093">
        <w:rPr>
          <w:rFonts w:asciiTheme="majorHAnsi" w:hAnsiTheme="majorHAnsi"/>
          <w:sz w:val="20"/>
          <w:szCs w:val="20"/>
        </w:rPr>
        <w:t>Tab</w:t>
      </w:r>
      <w:proofErr w:type="spellEnd"/>
      <w:r w:rsidRPr="006C1093">
        <w:rPr>
          <w:rFonts w:asciiTheme="majorHAnsi" w:hAnsiTheme="majorHAnsi"/>
          <w:sz w:val="20"/>
          <w:szCs w:val="20"/>
        </w:rPr>
        <w:t>. 3</w:t>
      </w:r>
    </w:p>
    <w:tbl>
      <w:tblPr>
        <w:tblW w:w="56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984"/>
        <w:gridCol w:w="2126"/>
      </w:tblGrid>
      <w:tr w:rsidR="00680715" w:rsidRPr="00680715" w:rsidTr="00680715">
        <w:trPr>
          <w:trHeight w:val="34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% su over 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% su over 74</w:t>
            </w:r>
          </w:p>
        </w:tc>
      </w:tr>
      <w:tr w:rsidR="00680715" w:rsidRPr="00680715" w:rsidTr="00680715">
        <w:trPr>
          <w:trHeight w:val="34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9,5</w:t>
            </w:r>
          </w:p>
        </w:tc>
      </w:tr>
      <w:tr w:rsidR="00680715" w:rsidRPr="00680715" w:rsidTr="00680715">
        <w:trPr>
          <w:trHeight w:val="34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10,9</w:t>
            </w:r>
          </w:p>
        </w:tc>
      </w:tr>
      <w:tr w:rsidR="00680715" w:rsidRPr="00680715" w:rsidTr="00680715">
        <w:trPr>
          <w:trHeight w:val="34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715" w:rsidRPr="00680715" w:rsidRDefault="00680715" w:rsidP="0068071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715" w:rsidRPr="00680715" w:rsidRDefault="00680715" w:rsidP="00680715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80715">
              <w:rPr>
                <w:rFonts w:ascii="Calibri" w:eastAsia="Times New Roman" w:hAnsi="Calibri" w:cs="Times New Roman"/>
                <w:sz w:val="22"/>
                <w:szCs w:val="22"/>
              </w:rPr>
              <w:t>8,7</w:t>
            </w:r>
          </w:p>
        </w:tc>
      </w:tr>
    </w:tbl>
    <w:p w:rsidR="00680715" w:rsidRDefault="00680715" w:rsidP="00A74455"/>
    <w:p w:rsidR="006C1093" w:rsidRDefault="006C1093" w:rsidP="00A74455"/>
    <w:p w:rsidR="0029241D" w:rsidRPr="0029241D" w:rsidRDefault="0029241D" w:rsidP="00A74455">
      <w:pPr>
        <w:rPr>
          <w:rFonts w:asciiTheme="majorHAnsi" w:hAnsiTheme="majorHAnsi"/>
          <w:sz w:val="20"/>
          <w:szCs w:val="20"/>
        </w:rPr>
      </w:pPr>
      <w:proofErr w:type="spellStart"/>
      <w:r w:rsidRPr="0029241D">
        <w:rPr>
          <w:rFonts w:asciiTheme="majorHAnsi" w:hAnsiTheme="majorHAnsi"/>
          <w:sz w:val="20"/>
          <w:szCs w:val="20"/>
        </w:rPr>
        <w:t>Tab</w:t>
      </w:r>
      <w:proofErr w:type="spellEnd"/>
      <w:r w:rsidRPr="0029241D">
        <w:rPr>
          <w:rFonts w:asciiTheme="majorHAnsi" w:hAnsiTheme="majorHAnsi"/>
          <w:sz w:val="20"/>
          <w:szCs w:val="20"/>
        </w:rPr>
        <w:t xml:space="preserve">. </w:t>
      </w:r>
      <w:r w:rsidR="00046F9E">
        <w:rPr>
          <w:rFonts w:asciiTheme="majorHAnsi" w:hAnsiTheme="majorHAnsi"/>
          <w:sz w:val="20"/>
          <w:szCs w:val="20"/>
        </w:rPr>
        <w:t>4</w:t>
      </w:r>
    </w:p>
    <w:tbl>
      <w:tblPr>
        <w:tblW w:w="685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1"/>
        <w:gridCol w:w="1247"/>
        <w:gridCol w:w="1247"/>
        <w:gridCol w:w="1247"/>
        <w:gridCol w:w="1247"/>
      </w:tblGrid>
      <w:tr w:rsidR="0029241D" w:rsidRPr="0029241D" w:rsidTr="0029241D">
        <w:trPr>
          <w:trHeight w:val="335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Età media</w:t>
            </w:r>
          </w:p>
        </w:tc>
        <w:tc>
          <w:tcPr>
            <w:tcW w:w="2494" w:type="dxa"/>
            <w:gridSpan w:val="2"/>
            <w:shd w:val="clear" w:color="auto" w:fill="auto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b/>
                <w:color w:val="FF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b/>
                <w:color w:val="FF0000"/>
                <w:sz w:val="22"/>
                <w:szCs w:val="22"/>
              </w:rPr>
              <w:t>Demenze</w:t>
            </w:r>
          </w:p>
        </w:tc>
        <w:tc>
          <w:tcPr>
            <w:tcW w:w="2494" w:type="dxa"/>
            <w:gridSpan w:val="2"/>
            <w:shd w:val="clear" w:color="auto" w:fill="auto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b/>
                <w:color w:val="FF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b/>
                <w:color w:val="FF0000"/>
                <w:sz w:val="22"/>
                <w:szCs w:val="22"/>
              </w:rPr>
              <w:t>Alzheimer</w:t>
            </w:r>
          </w:p>
        </w:tc>
      </w:tr>
      <w:tr w:rsidR="0029241D" w:rsidRPr="0029241D" w:rsidTr="0029241D">
        <w:trPr>
          <w:trHeight w:val="335"/>
        </w:trPr>
        <w:tc>
          <w:tcPr>
            <w:tcW w:w="1871" w:type="dxa"/>
            <w:shd w:val="clear" w:color="000000" w:fill="C0C0C0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shd w:val="clear" w:color="000000" w:fill="C0C0C0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247" w:type="dxa"/>
            <w:shd w:val="clear" w:color="000000" w:fill="C0C0C0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247" w:type="dxa"/>
            <w:shd w:val="clear" w:color="000000" w:fill="C0C0C0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247" w:type="dxa"/>
            <w:shd w:val="clear" w:color="000000" w:fill="C0C0C0"/>
            <w:noWrap/>
            <w:vAlign w:val="bottom"/>
            <w:hideMark/>
          </w:tcPr>
          <w:p w:rsidR="0029241D" w:rsidRPr="0029241D" w:rsidRDefault="0029241D" w:rsidP="0029241D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29241D" w:rsidRPr="0029241D" w:rsidTr="0029241D">
        <w:trPr>
          <w:trHeight w:val="335"/>
        </w:trPr>
        <w:tc>
          <w:tcPr>
            <w:tcW w:w="1871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86,3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82,7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80,3</w:t>
            </w:r>
          </w:p>
        </w:tc>
      </w:tr>
      <w:tr w:rsidR="0029241D" w:rsidRPr="0029241D" w:rsidTr="0029241D">
        <w:trPr>
          <w:trHeight w:val="335"/>
        </w:trPr>
        <w:tc>
          <w:tcPr>
            <w:tcW w:w="1871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83,6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80,9</w:t>
            </w:r>
          </w:p>
        </w:tc>
      </w:tr>
      <w:tr w:rsidR="0029241D" w:rsidRPr="0029241D" w:rsidTr="0029241D">
        <w:trPr>
          <w:trHeight w:val="335"/>
        </w:trPr>
        <w:tc>
          <w:tcPr>
            <w:tcW w:w="1871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83,0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29241D" w:rsidRPr="0029241D" w:rsidRDefault="0029241D" w:rsidP="0029241D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29241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80,9</w:t>
            </w:r>
          </w:p>
        </w:tc>
      </w:tr>
    </w:tbl>
    <w:p w:rsidR="00E40A09" w:rsidRPr="00E40A09" w:rsidRDefault="00E40A09" w:rsidP="00A74455">
      <w:pPr>
        <w:rPr>
          <w:rFonts w:asciiTheme="majorHAnsi" w:hAnsiTheme="majorHAnsi"/>
          <w:sz w:val="20"/>
          <w:szCs w:val="20"/>
        </w:rPr>
      </w:pPr>
    </w:p>
    <w:p w:rsidR="0029241D" w:rsidRPr="00E40A09" w:rsidRDefault="00E40A09" w:rsidP="00A74455">
      <w:pPr>
        <w:rPr>
          <w:rFonts w:asciiTheme="majorHAnsi" w:hAnsiTheme="majorHAnsi"/>
          <w:sz w:val="20"/>
          <w:szCs w:val="20"/>
        </w:rPr>
      </w:pPr>
      <w:r w:rsidRPr="00E40A09">
        <w:rPr>
          <w:rFonts w:asciiTheme="majorHAnsi" w:hAnsiTheme="majorHAnsi"/>
          <w:sz w:val="20"/>
          <w:szCs w:val="20"/>
        </w:rPr>
        <w:t>Tab.</w:t>
      </w:r>
      <w:r w:rsidR="00046F9E">
        <w:rPr>
          <w:rFonts w:asciiTheme="majorHAnsi" w:hAnsiTheme="majorHAnsi"/>
          <w:sz w:val="20"/>
          <w:szCs w:val="20"/>
        </w:rPr>
        <w:t>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64"/>
        <w:gridCol w:w="2571"/>
        <w:gridCol w:w="2571"/>
      </w:tblGrid>
      <w:tr w:rsidR="00E40A09" w:rsidRPr="00E40A09" w:rsidTr="00D779E3">
        <w:trPr>
          <w:trHeight w:val="313"/>
        </w:trPr>
        <w:tc>
          <w:tcPr>
            <w:tcW w:w="1964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571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b/>
                <w:color w:val="FF0000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Demenze</w:t>
            </w:r>
          </w:p>
        </w:tc>
        <w:tc>
          <w:tcPr>
            <w:tcW w:w="2571" w:type="dxa"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b/>
                <w:color w:val="FF0000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Alzheimer</w:t>
            </w:r>
          </w:p>
        </w:tc>
      </w:tr>
      <w:tr w:rsidR="00E40A09" w:rsidRPr="00E40A09" w:rsidTr="00D779E3">
        <w:trPr>
          <w:trHeight w:val="313"/>
        </w:trPr>
        <w:tc>
          <w:tcPr>
            <w:tcW w:w="1964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571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E40A09">
              <w:rPr>
                <w:rFonts w:asciiTheme="majorHAnsi" w:hAnsiTheme="majorHAnsi"/>
                <w:b/>
                <w:bCs/>
                <w:sz w:val="20"/>
                <w:szCs w:val="20"/>
              </w:rPr>
              <w:t>% in RSA sul totale</w:t>
            </w:r>
          </w:p>
        </w:tc>
        <w:tc>
          <w:tcPr>
            <w:tcW w:w="2571" w:type="dxa"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40A09">
              <w:rPr>
                <w:rFonts w:asciiTheme="majorHAnsi" w:hAnsiTheme="majorHAnsi"/>
                <w:b/>
                <w:sz w:val="20"/>
                <w:szCs w:val="20"/>
              </w:rPr>
              <w:t>% in RSA sul totale</w:t>
            </w:r>
          </w:p>
        </w:tc>
      </w:tr>
      <w:tr w:rsidR="00E40A09" w:rsidRPr="00E40A09" w:rsidTr="00D779E3">
        <w:trPr>
          <w:trHeight w:val="313"/>
        </w:trPr>
        <w:tc>
          <w:tcPr>
            <w:tcW w:w="1964" w:type="dxa"/>
            <w:hideMark/>
          </w:tcPr>
          <w:p w:rsidR="00E40A09" w:rsidRPr="00E40A09" w:rsidRDefault="00E40A09">
            <w:pPr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CREMA</w:t>
            </w:r>
          </w:p>
        </w:tc>
        <w:tc>
          <w:tcPr>
            <w:tcW w:w="2571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59,7</w:t>
            </w:r>
          </w:p>
        </w:tc>
        <w:tc>
          <w:tcPr>
            <w:tcW w:w="2571" w:type="dxa"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24,6</w:t>
            </w:r>
          </w:p>
        </w:tc>
      </w:tr>
      <w:tr w:rsidR="00E40A09" w:rsidRPr="00E40A09" w:rsidTr="00D779E3">
        <w:trPr>
          <w:trHeight w:val="313"/>
        </w:trPr>
        <w:tc>
          <w:tcPr>
            <w:tcW w:w="1964" w:type="dxa"/>
            <w:hideMark/>
          </w:tcPr>
          <w:p w:rsidR="00E40A09" w:rsidRPr="00E40A09" w:rsidRDefault="00E40A09">
            <w:pPr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CREMONA</w:t>
            </w:r>
          </w:p>
        </w:tc>
        <w:tc>
          <w:tcPr>
            <w:tcW w:w="2571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79,8</w:t>
            </w:r>
          </w:p>
        </w:tc>
        <w:tc>
          <w:tcPr>
            <w:tcW w:w="2571" w:type="dxa"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37,3</w:t>
            </w:r>
          </w:p>
        </w:tc>
      </w:tr>
      <w:tr w:rsidR="00E40A09" w:rsidRPr="00E40A09" w:rsidTr="00D779E3">
        <w:trPr>
          <w:trHeight w:val="313"/>
        </w:trPr>
        <w:tc>
          <w:tcPr>
            <w:tcW w:w="1964" w:type="dxa"/>
            <w:hideMark/>
          </w:tcPr>
          <w:p w:rsidR="00E40A09" w:rsidRPr="00E40A09" w:rsidRDefault="00E40A09">
            <w:pPr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MANTOVA</w:t>
            </w:r>
          </w:p>
        </w:tc>
        <w:tc>
          <w:tcPr>
            <w:tcW w:w="2571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75,8</w:t>
            </w:r>
          </w:p>
        </w:tc>
        <w:tc>
          <w:tcPr>
            <w:tcW w:w="2571" w:type="dxa"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23,8</w:t>
            </w:r>
          </w:p>
        </w:tc>
      </w:tr>
      <w:tr w:rsidR="00E40A09" w:rsidRPr="00E40A09" w:rsidTr="00D779E3">
        <w:trPr>
          <w:trHeight w:val="313"/>
        </w:trPr>
        <w:tc>
          <w:tcPr>
            <w:tcW w:w="1964" w:type="dxa"/>
            <w:noWrap/>
            <w:hideMark/>
          </w:tcPr>
          <w:p w:rsidR="00E40A09" w:rsidRPr="00E40A09" w:rsidRDefault="00E40A09">
            <w:pPr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ATS</w:t>
            </w:r>
          </w:p>
        </w:tc>
        <w:tc>
          <w:tcPr>
            <w:tcW w:w="2571" w:type="dxa"/>
            <w:noWrap/>
            <w:hideMark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71,8</w:t>
            </w:r>
          </w:p>
        </w:tc>
        <w:tc>
          <w:tcPr>
            <w:tcW w:w="2571" w:type="dxa"/>
          </w:tcPr>
          <w:p w:rsidR="00E40A09" w:rsidRPr="00E40A09" w:rsidRDefault="00E40A09" w:rsidP="00E40A0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0A09">
              <w:rPr>
                <w:rFonts w:asciiTheme="majorHAnsi" w:hAnsiTheme="majorHAnsi"/>
                <w:sz w:val="22"/>
                <w:szCs w:val="22"/>
              </w:rPr>
              <w:t>28,8</w:t>
            </w:r>
          </w:p>
        </w:tc>
      </w:tr>
    </w:tbl>
    <w:p w:rsidR="00721BF9" w:rsidRDefault="00721BF9" w:rsidP="00A74455"/>
    <w:p w:rsidR="00046F9E" w:rsidRDefault="00046F9E" w:rsidP="00A74455"/>
    <w:p w:rsidR="00046F9E" w:rsidRDefault="00046F9E" w:rsidP="00A74455"/>
    <w:p w:rsidR="00046F9E" w:rsidRDefault="00046F9E" w:rsidP="00A74455"/>
    <w:p w:rsidR="00046F9E" w:rsidRDefault="00046F9E" w:rsidP="00A74455"/>
    <w:p w:rsidR="00046F9E" w:rsidRDefault="00046F9E" w:rsidP="00A74455"/>
    <w:p w:rsidR="00046F9E" w:rsidRDefault="00046F9E" w:rsidP="00A74455"/>
    <w:p w:rsidR="00046F9E" w:rsidRDefault="00046F9E" w:rsidP="00A74455"/>
    <w:p w:rsidR="00FB77BC" w:rsidRDefault="00FB77BC" w:rsidP="00A74455">
      <w:pPr>
        <w:rPr>
          <w:rFonts w:asciiTheme="majorHAnsi" w:hAnsiTheme="majorHAnsi"/>
          <w:sz w:val="20"/>
          <w:szCs w:val="20"/>
        </w:rPr>
      </w:pPr>
    </w:p>
    <w:p w:rsidR="006C1093" w:rsidRPr="0092449F" w:rsidRDefault="0092449F" w:rsidP="00A74455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  <w:proofErr w:type="spellStart"/>
      <w:r w:rsidRPr="0092449F">
        <w:rPr>
          <w:rFonts w:asciiTheme="majorHAnsi" w:hAnsiTheme="majorHAnsi"/>
          <w:sz w:val="20"/>
          <w:szCs w:val="20"/>
        </w:rPr>
        <w:lastRenderedPageBreak/>
        <w:t>Tab</w:t>
      </w:r>
      <w:proofErr w:type="spellEnd"/>
      <w:r w:rsidRPr="0092449F">
        <w:rPr>
          <w:rFonts w:asciiTheme="majorHAnsi" w:hAnsiTheme="majorHAnsi"/>
          <w:sz w:val="20"/>
          <w:szCs w:val="20"/>
        </w:rPr>
        <w:t xml:space="preserve">. </w:t>
      </w:r>
      <w:r w:rsidR="00046F9E">
        <w:rPr>
          <w:rFonts w:asciiTheme="majorHAnsi" w:hAnsiTheme="majorHAnsi"/>
          <w:sz w:val="20"/>
          <w:szCs w:val="20"/>
        </w:rPr>
        <w:t>6</w:t>
      </w:r>
    </w:p>
    <w:tbl>
      <w:tblPr>
        <w:tblW w:w="7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484"/>
        <w:gridCol w:w="1360"/>
        <w:gridCol w:w="1608"/>
        <w:gridCol w:w="1385"/>
      </w:tblGrid>
      <w:tr w:rsidR="0092449F" w:rsidRPr="0092449F" w:rsidTr="0092449F">
        <w:trPr>
          <w:trHeight w:val="300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49F" w:rsidRPr="0092449F" w:rsidRDefault="0029241D" w:rsidP="0092449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szCs w:val="22"/>
              </w:rPr>
              <w:t>D</w:t>
            </w:r>
            <w:r w:rsidR="0092449F" w:rsidRPr="0092449F"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szCs w:val="22"/>
              </w:rPr>
              <w:t>emenze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49F" w:rsidRPr="0092449F" w:rsidRDefault="0029241D" w:rsidP="0092449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szCs w:val="22"/>
              </w:rPr>
              <w:t>A</w:t>
            </w:r>
            <w:r w:rsidR="0092449F" w:rsidRPr="0092449F">
              <w:rPr>
                <w:rFonts w:ascii="Calibri" w:eastAsia="Times New Roman" w:hAnsi="Calibri" w:cs="Times New Roman"/>
                <w:b/>
                <w:bCs/>
                <w:color w:val="FF0000"/>
                <w:sz w:val="22"/>
                <w:szCs w:val="22"/>
              </w:rPr>
              <w:t>lzheimer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spesa media farmaci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€ 337,32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€ 478,95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€ 753,75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€ 889,95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€ 171,28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€ 305,18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€ 577,53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€ 822,67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€ 204,04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€ 340,76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€ 639,95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€ 808,94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spesa media ambulatoriale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€ 4.880,76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€ 5.915,97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€ 3.131,63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€ 3.528,74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€ 2.892,92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€ 4.624,99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€ 3.046,69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€ 4.282,48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€ 3.039,18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€ 3.628,42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€ 2.421,70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€ 3.140,77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spesa media ricovero ord</w:t>
            </w:r>
            <w: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inario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€ 2.156,65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€ 3.913,43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€ 953,00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€ 2.004,79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€ 1.691,23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€ 3.168,19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€ 1.079,36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€ 1.970,09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€ 1.842,07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€ 3.419,48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€ 1.127,43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€ 1.403,91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 xml:space="preserve">spesa media </w:t>
            </w:r>
            <w: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 xml:space="preserve">ricoveri </w:t>
            </w:r>
            <w:r w:rsidRPr="0092449F"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  <w:t>riabilitazione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449F" w:rsidRPr="0092449F" w:rsidRDefault="0092449F" w:rsidP="0092449F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€ 305,74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€ 531,75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€ 68,64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€ 247,40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CREMONA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€ 403,07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€ 892,86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€ 416,27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€ 419,30</w:t>
            </w:r>
          </w:p>
        </w:tc>
      </w:tr>
      <w:tr w:rsidR="0092449F" w:rsidRPr="0092449F" w:rsidTr="0092449F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MANTOVA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€ 548,06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€ 632,33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€ 251,65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49F" w:rsidRPr="0092449F" w:rsidRDefault="0092449F" w:rsidP="0092449F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2449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€ 361,86</w:t>
            </w:r>
          </w:p>
        </w:tc>
      </w:tr>
    </w:tbl>
    <w:p w:rsidR="006C1093" w:rsidRPr="00A74455" w:rsidRDefault="006C1093" w:rsidP="00A74455"/>
    <w:sectPr w:rsidR="006C1093" w:rsidRPr="00A74455" w:rsidSect="00623C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274" w:rsidRDefault="00F36274" w:rsidP="00427BEB">
      <w:r>
        <w:separator/>
      </w:r>
    </w:p>
  </w:endnote>
  <w:endnote w:type="continuationSeparator" w:id="0">
    <w:p w:rsidR="00F36274" w:rsidRDefault="00F36274" w:rsidP="0042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623C4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274" w:rsidRDefault="00F36274" w:rsidP="00427BEB">
      <w:r>
        <w:separator/>
      </w:r>
    </w:p>
  </w:footnote>
  <w:footnote w:type="continuationSeparator" w:id="0">
    <w:p w:rsidR="00F36274" w:rsidRDefault="00F36274" w:rsidP="00427BEB">
      <w:r>
        <w:continuationSeparator/>
      </w:r>
    </w:p>
  </w:footnote>
  <w:footnote w:id="1">
    <w:p w:rsidR="00D5751C" w:rsidRPr="00D5751C" w:rsidRDefault="00D5751C" w:rsidP="00D5751C">
      <w:pPr>
        <w:jc w:val="both"/>
        <w:rPr>
          <w:rFonts w:asciiTheme="majorHAnsi" w:eastAsia="Calibri" w:hAnsiTheme="majorHAnsi" w:cs="Arial"/>
          <w:sz w:val="20"/>
          <w:szCs w:val="20"/>
        </w:rPr>
      </w:pPr>
      <w:r w:rsidRPr="00D5751C">
        <w:rPr>
          <w:rStyle w:val="Rimandonotaapidipagina"/>
          <w:rFonts w:asciiTheme="majorHAnsi" w:hAnsiTheme="majorHAnsi"/>
          <w:sz w:val="20"/>
          <w:szCs w:val="20"/>
        </w:rPr>
        <w:footnoteRef/>
      </w:r>
      <w:r w:rsidRPr="00D5751C">
        <w:rPr>
          <w:rFonts w:asciiTheme="majorHAnsi" w:hAnsiTheme="majorHAnsi"/>
          <w:sz w:val="20"/>
          <w:szCs w:val="20"/>
        </w:rPr>
        <w:t xml:space="preserve"> </w:t>
      </w:r>
      <w:r w:rsidRPr="00D5751C">
        <w:rPr>
          <w:rFonts w:asciiTheme="majorHAnsi" w:eastAsia="Calibri" w:hAnsiTheme="majorHAnsi" w:cs="Arial"/>
          <w:sz w:val="20"/>
          <w:szCs w:val="20"/>
        </w:rPr>
        <w:t>La Banca Dati Assistito è un prodotto epidemiologico che raccoglie e riassume tutti i consumi sanitari dei residenti nell’anno di calendario. Tali consumi (ricoveri, prestazioni ambulatoriali, farmaci, riabilitazione, ricoveri in strutture socio- sanitarie ecc.) sono codificati in modo dettagliato, consentendo di mappare le diverse patologie e quindi categorizzare tutti gli assistiti in funzione del stato di salute individuale</w:t>
      </w:r>
    </w:p>
    <w:p w:rsidR="00D5751C" w:rsidRPr="000A5EEC" w:rsidRDefault="00D5751C" w:rsidP="00D5751C">
      <w:pPr>
        <w:pStyle w:val="Nessunaspaziatura"/>
        <w:jc w:val="both"/>
        <w:rPr>
          <w:rFonts w:asciiTheme="majorHAnsi" w:hAnsiTheme="majorHAnsi"/>
        </w:rPr>
      </w:pPr>
    </w:p>
    <w:p w:rsidR="00D5751C" w:rsidRDefault="00D5751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F3627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4" type="#_x0000_t75" style="position:absolute;margin-left:0;margin-top:0;width:595.3pt;height:841.9pt;z-index:-251657216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F3627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3" type="#_x0000_t75" style="position:absolute;margin-left:0;margin-top:0;width:595.3pt;height:841.9pt;z-index:-251658240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C4B" w:rsidRDefault="00F3627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5" type="#_x0000_t75" style="position:absolute;margin-left:0;margin-top:0;width:595.3pt;height:841.9pt;z-index:-251656192;mso-wrap-edited:f;mso-position-horizontal:center;mso-position-horizontal-relative:margin;mso-position-vertical:center;mso-position-vertical-relative:margin" wrapcoords="952 711 952 20849 20620 20849 20620 711 952 711">
          <v:imagedata r:id="rId1" o:title="Serguito Lette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40F9"/>
    <w:multiLevelType w:val="hybridMultilevel"/>
    <w:tmpl w:val="AC2459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EB"/>
    <w:rsid w:val="0004242E"/>
    <w:rsid w:val="00046F9E"/>
    <w:rsid w:val="00051087"/>
    <w:rsid w:val="000A5EEC"/>
    <w:rsid w:val="00102A98"/>
    <w:rsid w:val="001441C1"/>
    <w:rsid w:val="00144B80"/>
    <w:rsid w:val="001A11F2"/>
    <w:rsid w:val="001E49E4"/>
    <w:rsid w:val="002058A2"/>
    <w:rsid w:val="00212554"/>
    <w:rsid w:val="002160D2"/>
    <w:rsid w:val="00237796"/>
    <w:rsid w:val="002417AF"/>
    <w:rsid w:val="00251CEF"/>
    <w:rsid w:val="00261369"/>
    <w:rsid w:val="0029241D"/>
    <w:rsid w:val="002B3D07"/>
    <w:rsid w:val="002F58B6"/>
    <w:rsid w:val="003015FC"/>
    <w:rsid w:val="003211A1"/>
    <w:rsid w:val="00332220"/>
    <w:rsid w:val="003739C8"/>
    <w:rsid w:val="00380445"/>
    <w:rsid w:val="003D2EB8"/>
    <w:rsid w:val="003F6CB8"/>
    <w:rsid w:val="00427BEB"/>
    <w:rsid w:val="0043449F"/>
    <w:rsid w:val="0044066B"/>
    <w:rsid w:val="004436E9"/>
    <w:rsid w:val="004A17D1"/>
    <w:rsid w:val="004E7DCB"/>
    <w:rsid w:val="00532CBE"/>
    <w:rsid w:val="005566D0"/>
    <w:rsid w:val="00570567"/>
    <w:rsid w:val="00591CF6"/>
    <w:rsid w:val="005C178F"/>
    <w:rsid w:val="00623C4B"/>
    <w:rsid w:val="00647AD7"/>
    <w:rsid w:val="00657578"/>
    <w:rsid w:val="0066577B"/>
    <w:rsid w:val="00680715"/>
    <w:rsid w:val="006868B9"/>
    <w:rsid w:val="006C1093"/>
    <w:rsid w:val="00704296"/>
    <w:rsid w:val="00721BF9"/>
    <w:rsid w:val="00782DB6"/>
    <w:rsid w:val="00792C79"/>
    <w:rsid w:val="007A47BB"/>
    <w:rsid w:val="007C45C8"/>
    <w:rsid w:val="007D69F5"/>
    <w:rsid w:val="008216CC"/>
    <w:rsid w:val="008652DC"/>
    <w:rsid w:val="0088171A"/>
    <w:rsid w:val="008A3550"/>
    <w:rsid w:val="009131FB"/>
    <w:rsid w:val="0092449F"/>
    <w:rsid w:val="00953E65"/>
    <w:rsid w:val="00964DE7"/>
    <w:rsid w:val="00965D1C"/>
    <w:rsid w:val="00981AAA"/>
    <w:rsid w:val="00992901"/>
    <w:rsid w:val="009A055A"/>
    <w:rsid w:val="009F4F38"/>
    <w:rsid w:val="00A01ADA"/>
    <w:rsid w:val="00A4360E"/>
    <w:rsid w:val="00A74455"/>
    <w:rsid w:val="00A97C79"/>
    <w:rsid w:val="00AF299D"/>
    <w:rsid w:val="00AF5C00"/>
    <w:rsid w:val="00AF6287"/>
    <w:rsid w:val="00B134C8"/>
    <w:rsid w:val="00B15EEB"/>
    <w:rsid w:val="00B825C9"/>
    <w:rsid w:val="00B87EE8"/>
    <w:rsid w:val="00BA6D11"/>
    <w:rsid w:val="00C132B5"/>
    <w:rsid w:val="00C2644C"/>
    <w:rsid w:val="00C45D87"/>
    <w:rsid w:val="00C84900"/>
    <w:rsid w:val="00CA03FB"/>
    <w:rsid w:val="00D126B3"/>
    <w:rsid w:val="00D5082F"/>
    <w:rsid w:val="00D5751C"/>
    <w:rsid w:val="00DD4CB3"/>
    <w:rsid w:val="00DF174B"/>
    <w:rsid w:val="00E11811"/>
    <w:rsid w:val="00E17ABC"/>
    <w:rsid w:val="00E203AB"/>
    <w:rsid w:val="00E33604"/>
    <w:rsid w:val="00E40A09"/>
    <w:rsid w:val="00E93A96"/>
    <w:rsid w:val="00EB368B"/>
    <w:rsid w:val="00EB625C"/>
    <w:rsid w:val="00F21FFC"/>
    <w:rsid w:val="00F36274"/>
    <w:rsid w:val="00F87999"/>
    <w:rsid w:val="00FA22D2"/>
    <w:rsid w:val="00F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BEB"/>
  </w:style>
  <w:style w:type="paragraph" w:styleId="Pidipagina">
    <w:name w:val="footer"/>
    <w:basedOn w:val="Normale"/>
    <w:link w:val="Pidipagina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BEB"/>
  </w:style>
  <w:style w:type="paragraph" w:styleId="Paragrafoelenco">
    <w:name w:val="List Paragraph"/>
    <w:basedOn w:val="Normale"/>
    <w:uiPriority w:val="34"/>
    <w:qFormat/>
    <w:rsid w:val="00C849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C84900"/>
    <w:rPr>
      <w:color w:val="0000FF"/>
      <w:u w:val="single"/>
    </w:rPr>
  </w:style>
  <w:style w:type="paragraph" w:styleId="Nessunaspaziatura">
    <w:name w:val="No Spacing"/>
    <w:uiPriority w:val="1"/>
    <w:qFormat/>
    <w:rsid w:val="00C84900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900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1E49E4"/>
    <w:rPr>
      <w:b/>
      <w:bCs/>
    </w:rPr>
  </w:style>
  <w:style w:type="table" w:styleId="Grigliatabella">
    <w:name w:val="Table Grid"/>
    <w:basedOn w:val="Tabellanormale"/>
    <w:uiPriority w:val="59"/>
    <w:rsid w:val="00E40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75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75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BEB"/>
  </w:style>
  <w:style w:type="paragraph" w:styleId="Pidipagina">
    <w:name w:val="footer"/>
    <w:basedOn w:val="Normale"/>
    <w:link w:val="PidipaginaCarattere"/>
    <w:uiPriority w:val="99"/>
    <w:unhideWhenUsed/>
    <w:rsid w:val="00427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BEB"/>
  </w:style>
  <w:style w:type="paragraph" w:styleId="Paragrafoelenco">
    <w:name w:val="List Paragraph"/>
    <w:basedOn w:val="Normale"/>
    <w:uiPriority w:val="34"/>
    <w:qFormat/>
    <w:rsid w:val="00C849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C84900"/>
    <w:rPr>
      <w:color w:val="0000FF"/>
      <w:u w:val="single"/>
    </w:rPr>
  </w:style>
  <w:style w:type="paragraph" w:styleId="Nessunaspaziatura">
    <w:name w:val="No Spacing"/>
    <w:uiPriority w:val="1"/>
    <w:qFormat/>
    <w:rsid w:val="00C84900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900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1E49E4"/>
    <w:rPr>
      <w:b/>
      <w:bCs/>
    </w:rPr>
  </w:style>
  <w:style w:type="table" w:styleId="Grigliatabella">
    <w:name w:val="Table Grid"/>
    <w:basedOn w:val="Tabellanormale"/>
    <w:uiPriority w:val="59"/>
    <w:rsid w:val="00E40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75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D41F8-8DC1-485C-B713-48ADEAD2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Cremona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 Cremona</dc:creator>
  <cp:lastModifiedBy>PIRONI VANDA</cp:lastModifiedBy>
  <cp:revision>69</cp:revision>
  <cp:lastPrinted>2016-01-18T07:57:00Z</cp:lastPrinted>
  <dcterms:created xsi:type="dcterms:W3CDTF">2016-01-18T11:28:00Z</dcterms:created>
  <dcterms:modified xsi:type="dcterms:W3CDTF">2017-02-10T14:46:00Z</dcterms:modified>
</cp:coreProperties>
</file>